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西平县无障碍环境城市建设工作台账</w:t>
      </w:r>
      <w:bookmarkEnd w:id="0"/>
    </w:p>
    <w:tbl>
      <w:tblPr>
        <w:tblStyle w:val="6"/>
        <w:tblW w:w="14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94"/>
        <w:gridCol w:w="1566"/>
        <w:gridCol w:w="6484"/>
        <w:gridCol w:w="2066"/>
        <w:gridCol w:w="1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作</w:t>
            </w: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任</w:t>
            </w: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配合单位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2" w:firstLineChars="4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1.工作机制</w:t>
            </w:r>
          </w:p>
        </w:tc>
        <w:tc>
          <w:tcPr>
            <w:tcW w:w="64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立由县政府有关负责同志牵头，住房城乡建设、自然资源和规划、工信、民政、交通运输、财政、发展改革、公安、教育、卫健委、文旅、广电、通信、残联、老龄等部门参加的无障碍环境建设领导小组，建立各司其职、协调配合的工作机制，在无障碍环境建设中切实发挥组织、协调作用。</w:t>
            </w:r>
          </w:p>
        </w:tc>
        <w:tc>
          <w:tcPr>
            <w:tcW w:w="20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县住建局</w:t>
            </w:r>
          </w:p>
        </w:tc>
        <w:tc>
          <w:tcPr>
            <w:tcW w:w="18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2.发展规划与经费支持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组织编制无障碍环境建设发展规划，并将该规划纳入当地国民经济和社会发展规划以及城乡规划。将无障碍环境建设经费和工作经费纳入财政预算，多渠道筹措资金。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县自然资源局、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县财政局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3.相关部门工作内容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住房城乡建设主管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  <w:lang w:eastAsia="zh-CN"/>
              </w:rPr>
              <w:t>部门联合自然资源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部门要切实采取措施，确保新建的道路和建筑物在规划、设计、施工、监理及验收等各个环节严格执行《无障碍设计规范》(GB50763)。凡进行扩建、改建的道路和建筑物，应同步进行无障碍设施改造。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县自然资源局、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县住建局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工信、广电等部门，采取措施推进无障碍信息交流设施建设。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县科工局、县文广旅局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交通运输、教育、公安、文旅等有关部门应按照《铁路旅客车站设计规范》（TB10100）、《民用机场旅客航站区无障碍设施设备配置标准》（MH/T 5107）、《特殊教育学校建筑设计规范》（JGJ76）等标准规范和相关规定，切实推进相关无障碍设施建设。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县交通运输局、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教育局、公安局、文广旅局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宣传部门应组织有关媒体，做好无障碍环境建设宣传报道，创造良好的无障碍社会舆论氛围。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县委宣传部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民政部门、残疾人联合会和老龄工作委员会办公室应积极向政府、有关部门、有关方面反映残疾人、老年人等群体的无障碍需求，对县城无障碍设施建设、管理、使用提出意见，配合住房城乡建设主管部门等做好《无障碍设计规范》(GB50763)、《老年人照料设施建筑设计标准》（JGJ450）的宣传、培训、贯彻和监督检查等工作。同时，应切实抓好本部门老年人福利设施、残疾人综合服务设施、残疾人康复托养服务设施的无障碍设施建设与改造工作，发挥示范作用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县民政局、残联、老龄办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各级政府部门及相关单位参照《互联网网站适老化通用设计规范》、《信息技术 互联网内容无障碍可访问性技术要求与测试方法 GB/T 37668-2019》和《信息无障碍 身体机能差异人群 网站无障碍评级测试方法 YD/T1822-2008》等开展政府、行业及相关互联网站的适老化、无障碍使用改造，推动解决老年人、残疾人使用智能技术困难问题。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县科工局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残联、老龄办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4.改造计划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制定既有道路和建筑物无障碍设施改造计划，并组织实施。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县城管局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相关部门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二、实施指导与监督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1.监督管理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已经建成的无障碍设施应加强管理和维护，并确保使用情况良好。有关行政主管部门应加强对无障碍设施的监督管理，对侵占、破坏无障碍设施的行为依法处罚。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县城管局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2.社会监督机制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建立有效社会监督机制，发挥新闻媒体、人大代表、政协委员、残疾人、老年人代表等社会群体的监督作用，对无障碍环境建设和管理进行监督。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县城管局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3.培训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组织开展对相关技术和管理人员的培训，提高相关技术和管理人员执行无障碍相关标准规范的自觉性和能力。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县住建局、残联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4.技术指导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由建设、设计单位的专家组成无障碍环境建设技术指导组，承担无障碍环境建设的规划、设计、施工、改造和特别环境的技术指导和服务。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县住建局、残联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5.宣传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组织开展无障碍宣传工作，制作播出无障碍公益广告等，印发宣传资料，提高公众的无障碍意识，教育公众维护、爱护无障碍设施，形成无障碍环境建设的良好社会氛围。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县委宣传部、残联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98" w:leftChars="50" w:right="98" w:right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三、道路无障碍环境建设与改造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1.缘石坡道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（1）新建、扩建和改建道路的人行道，在各种路口、出入口及人行横道等处缘石坡道设置率应达到100%，缘石坡道应符合《无障碍设计规范》(GB50763)的要求。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（2）人行道及人行横道各种路口缘石坡道合格率应不低于70%，且布局合理。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县住建局、城管局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2.盲道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建、扩建和改建的道路，人行道上应设置盲道，上下坡边缘处、转弯处及其他有需要处应设置提示盲道，道路周边场所、建筑物等出入口设置的盲道应与道路盲道相衔接，并符合《无障碍设计规范》(GB50763)的要求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县住建局、城管局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3.其他设施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道路人行横道的安全岛应能使轮椅通行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并设置无障碍标志牌。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县城管局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四、公共建筑、城市广场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和城市绿地无障碍环境建设与改造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98" w:leftChars="50" w:right="98" w:rightChar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1.新建公共建筑、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市政道路、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城市广场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和城市绿地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办公科研司法建筑、教育建筑、医疗康复建筑、体育建筑、文化建筑、商业服务建筑、汽车加油加气站、高速公路服务区、室外公共厕所、城市广场、城市绿地等无障碍设施建设率应达到100%，并符合《无障碍设计规范》(GB50763)的要求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县住建局、机关事务管理局、卫健体委、教育局、文广旅局、城管局、市场监管局等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2.已建成的公共建筑、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市政道路、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城市广场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和城市绿地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政府办公建筑、综合（专科）医院、大中型商场、汽车加油加气站、高速公路服务区、城市广场、城市绿地无障碍改造率应不低于70%，且布局合理。政府办公建筑的对外服务窗口无障碍改造率应达到100%。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改造主要内容为：建筑物出入口坡化处理，设置无障碍通道、无障碍电梯、无障碍厕所及无障碍厕位，停车场设置无障碍停车位，在显著醒目位置设无障碍标志，大型场所设置无障碍行进路线图，政府办公建筑的对外服务窗口、医院、公园等公共服务建筑同时要设低位服务设施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县住建局、机关事务中心、卫健体委、教育局、文广旅局、城管局、市场监管局等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饭店、宾馆、邮政、电信、银行、室外公共厕所无障碍改造率应不低于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0%，且布局合理。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改造主要内容为：建筑物出入口坡化处理，设置无障碍通道、无障碍电梯、无障碍厕所及无障碍厕位，停车场设置无障碍停车位，在显著醒目位置设无障碍标志，大型场所设置无障碍行进路线图，邮政、电信、银行等公共服务建筑同时要设低位服务设施，宾馆、饭店同时要有一定数量的无障碍客房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县城管局、市场监管局、各银行、保险、邮政、通信机构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文化馆、图书馆、科技馆、展览馆、博物馆、纪念馆、影剧院、音乐厅、体育场馆无障碍改造率应不低于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0%，且布局合理。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改造主要内容为：建筑物出入口坡化处理，设置无障碍通道、无障碍电梯、无障碍厕所及无障碍厕位，停车场设置无障碍停车位，在显著醒目位置设无障碍标志，大型场所设置无障碍行进路线图，文化建筑、体育建筑同时要设低位服务设施和轮椅席位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县文广旅局、城管局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学校、托幼建筑无障碍改造率应不低于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0%，且布局合理。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改造主要内容为：建筑物出入口坡化处理，设置无障碍通道、无障碍厕所及无障碍厕位，停车场设置无障碍停车位，在显著醒目位置设无障碍标志，有条件的加装无障碍电梯。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县教育局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98" w:leftChars="50" w:right="98" w:rightChar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98" w:leftChars="50" w:right="98" w:rightChar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98" w:leftChars="50" w:right="98" w:rightChar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五、公共交通设施无障碍环境建设与改造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1.新建公共交通设施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铁路旅客车站、汽车站、客运码头无障碍设施建设率应达到100%，并符合《无障碍设计规范》(GB50763)、《铁路旅客车站设计规范》（TB10100）等技术要求。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县交通局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2.已建公共交通设施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汽车站和客运码头应进行无障碍改造。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主要改造内容为：出入口坡化处理，设置无障碍通道、无障碍厕所及无障碍厕位，同时要设低位服务设施，公交车站等候区设提示盲道，设置无障碍标志，客运码头有方便高龄失能老年人、残疾人登船的装置。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县交通局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3.公共交通工具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公共汽车、电车、铁路客车、客轮等公共交通工具应逐步适应残疾人的需要。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主要改造内容为：乘客入口水平通道及轮椅席位。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县交通局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六、福利及特殊服务建筑无障碍环境建设与改造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1.新建福利及特殊服务建筑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教学校、残疾人集中就业单位、康复中心、残疾人综合服务设施、残疾人福利机构、儿童福利机构、养老机构、老年人服务设施无障碍设施建设率应达到100%，并符合《无障碍设计规范》(GB50763)、《特殊教育学校建筑设计规范》（JGJ76）、《老年人照料设施建筑设计标准》（JGJ450）等技术要求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县民政局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2.已建福利及特殊服务建筑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特教学校、残疾人集中就业单位、康复中心、残疾人综合服务设施、残疾人福利机构、儿童福利机构、养老机构、老年人服务设施无障碍改造率应达到50%。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主要改造内容为：出入口坡化处理，设置无障碍通道、无障碍厕所及无障碍厕位、低位服务设施，室内外主要位置地面铺设行进盲道和提示盲道。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县民政局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2" w:rightChars="37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、居住区、居住建筑无障碍环境建设与改造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1.新建居住区、居住建筑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居住区、居住建筑无障碍设施建设率应达到100%，并符合《无障碍设计规范》(GB50763) 、《老年人照料设施建筑设计标准》（JGJ450）的要求。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县自然资源局、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2.已建居住区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居住区逐步进行无障碍改造。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主要改造内容为：居住区内人行道、公共绿地、公共厕所、配套公共服务设施、无障碍停车位。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县住建局、城管局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4.残疾人、老年人家庭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逐步对残疾人、老年人家庭进行无障碍环境建设与改造，基本完成贫困重度残疾人家庭无障碍改造任务。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改造内容为：根据需要，地面平整及坡化、设置低位灶台（盲人家庭灶台有煤气泄漏报警装置）、房门改造、安装语音对讲门铃（或可视门铃、闪光门铃）、坐便器改造、安装卫生间热水器、扶手（洗手池扶手、坐便器扶手、淋浴扶手）、浴凳及改善残疾人、老年人家居卫生条件的其他设施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县残联、城管局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、信息交流无障碍环境建设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96" w:leftChars="100" w:right="196" w:right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1.无障碍信息交流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政府应将无障碍信息交流建设纳入信息化建设规划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县科工局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2.重要政府信息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政府及其有关部门发布重要政府信息和与残疾人相关的信息，应创造条件为残疾人提供语音和文字提示等信息交流服务。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政府办、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县残联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3.电视台和影视类录像制品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政府设立的电视台应逐步在播出电视节目时配备字幕。公开出版发行的影视类录像制品应配备字幕。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县文广旅局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4.视力残疾人阅览室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政府设立的公共图书馆应逐步开设视力残疾人阅览室或阅览区域，提供盲文读物、有声读物。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县残联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5.无障碍网站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残疾人组织网站应达到无障碍网站设计标准。政府网站、政府公益活动网站应逐步达到无障碍网站设计标准。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县科工局、县残联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6.公共服务机构和公共场所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公共服务机构和公共场所应为残疾人提供语音和文字提示、手语、盲文等信息交流服务。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县残联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7.落实无障碍信息消费政策</w:t>
            </w:r>
          </w:p>
        </w:tc>
        <w:tc>
          <w:tcPr>
            <w:tcW w:w="6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基础电信企业应对持证视力、听力、言语残疾人使用固定电话、移动电话、宽带网络服务等费用予以适当优惠。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县科工局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县无障碍环境城市建设领导小组各成员单位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sectPr>
      <w:footerReference r:id="rId3" w:type="default"/>
      <w:pgSz w:w="16838" w:h="11906" w:orient="landscape"/>
      <w:pgMar w:top="1701" w:right="2154" w:bottom="1587" w:left="2154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7F4B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493472F"/>
    <w:rsid w:val="09450156"/>
    <w:rsid w:val="09CA57EF"/>
    <w:rsid w:val="0B236EE2"/>
    <w:rsid w:val="0D86050F"/>
    <w:rsid w:val="0EFC1870"/>
    <w:rsid w:val="0F7D6630"/>
    <w:rsid w:val="102A6CFF"/>
    <w:rsid w:val="17F80096"/>
    <w:rsid w:val="1A501130"/>
    <w:rsid w:val="1AA952B5"/>
    <w:rsid w:val="1B5600E2"/>
    <w:rsid w:val="215A5761"/>
    <w:rsid w:val="21C51A1F"/>
    <w:rsid w:val="23706CFA"/>
    <w:rsid w:val="2393557F"/>
    <w:rsid w:val="24BF1139"/>
    <w:rsid w:val="25761D14"/>
    <w:rsid w:val="270E6088"/>
    <w:rsid w:val="27B73731"/>
    <w:rsid w:val="28147FCD"/>
    <w:rsid w:val="29FB79E3"/>
    <w:rsid w:val="2A4A07AF"/>
    <w:rsid w:val="2A7A263B"/>
    <w:rsid w:val="2E3F5D6B"/>
    <w:rsid w:val="2F37118F"/>
    <w:rsid w:val="2F833235"/>
    <w:rsid w:val="2F8F6BD6"/>
    <w:rsid w:val="2FBE5721"/>
    <w:rsid w:val="31A80CB1"/>
    <w:rsid w:val="344E53B3"/>
    <w:rsid w:val="347A000B"/>
    <w:rsid w:val="37C03251"/>
    <w:rsid w:val="38321403"/>
    <w:rsid w:val="3B3A3211"/>
    <w:rsid w:val="3BC00AA4"/>
    <w:rsid w:val="3C8471CD"/>
    <w:rsid w:val="3DA40868"/>
    <w:rsid w:val="3DFD5E9E"/>
    <w:rsid w:val="40602D3F"/>
    <w:rsid w:val="40A80643"/>
    <w:rsid w:val="49FA3CEE"/>
    <w:rsid w:val="4AC204E9"/>
    <w:rsid w:val="4CF5377F"/>
    <w:rsid w:val="4F8A0043"/>
    <w:rsid w:val="505031D2"/>
    <w:rsid w:val="510C205F"/>
    <w:rsid w:val="51AF7E0D"/>
    <w:rsid w:val="54443395"/>
    <w:rsid w:val="55081530"/>
    <w:rsid w:val="55E20052"/>
    <w:rsid w:val="56537F4B"/>
    <w:rsid w:val="569452B5"/>
    <w:rsid w:val="5B804EE2"/>
    <w:rsid w:val="5C6610BA"/>
    <w:rsid w:val="5CD81062"/>
    <w:rsid w:val="5ECE6ADE"/>
    <w:rsid w:val="5F1361BF"/>
    <w:rsid w:val="65004B1D"/>
    <w:rsid w:val="666A3A38"/>
    <w:rsid w:val="66EF7D4B"/>
    <w:rsid w:val="67F92C3E"/>
    <w:rsid w:val="687D65CD"/>
    <w:rsid w:val="6A35569A"/>
    <w:rsid w:val="6A712EA1"/>
    <w:rsid w:val="6BD116D9"/>
    <w:rsid w:val="6EDC1243"/>
    <w:rsid w:val="6F670199"/>
    <w:rsid w:val="6FB51CB1"/>
    <w:rsid w:val="7092596A"/>
    <w:rsid w:val="75340481"/>
    <w:rsid w:val="757454F9"/>
    <w:rsid w:val="76A657F0"/>
    <w:rsid w:val="7BAE66FF"/>
    <w:rsid w:val="7BC95880"/>
    <w:rsid w:val="7C1C102D"/>
    <w:rsid w:val="7CAE0A14"/>
    <w:rsid w:val="7DBF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link w:val="9"/>
    <w:semiHidden/>
    <w:uiPriority w:val="0"/>
    <w:rPr>
      <w:rFonts w:eastAsia="宋体"/>
      <w:sz w:val="21"/>
      <w:szCs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afterLines="0"/>
    </w:pPr>
  </w:style>
  <w:style w:type="paragraph" w:styleId="3">
    <w:name w:val="Body Text 2"/>
    <w:basedOn w:val="1"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"/>
    <w:basedOn w:val="1"/>
    <w:link w:val="8"/>
    <w:qFormat/>
    <w:uiPriority w:val="0"/>
    <w:rPr>
      <w:rFonts w:eastAsia="宋体"/>
      <w:sz w:val="21"/>
      <w:szCs w:val="24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  <w:style w:type="character" w:customStyle="1" w:styleId="12">
    <w:name w:val="font11"/>
    <w:basedOn w:val="8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3">
    <w:name w:val="font61"/>
    <w:basedOn w:val="8"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4</Pages>
  <Words>317</Words>
  <Characters>366</Characters>
  <Lines>19</Lines>
  <Paragraphs>5</Paragraphs>
  <TotalTime>20</TotalTime>
  <ScaleCrop>false</ScaleCrop>
  <LinksUpToDate>false</LinksUpToDate>
  <CharactersWithSpaces>451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2021-07-06T01:24:00Z</dcterms:created>
  <dc:creator>a世元印刷广告李</dc:creator>
  <cp:lastModifiedBy>Administrator</cp:lastModifiedBy>
  <cp:lastPrinted>2021-10-19T01:38:00Z</cp:lastPrinted>
  <dcterms:modified xsi:type="dcterms:W3CDTF">2021-11-23T07:22:30Z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279579113_cloud</vt:lpwstr>
  </property>
  <property fmtid="{D5CDD505-2E9C-101B-9397-08002B2CF9AE}" pid="4" name="ICV">
    <vt:lpwstr>D26C3DEF5C724E7DBBD205CE35AE3A50</vt:lpwstr>
  </property>
</Properties>
</file>