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0" w:leftChars="0" w:hanging="17" w:firstLineChars="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西平县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局20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年度预算执行及其他财政财务情况的审计结果公告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审计法》第十九条的规定，按照中共驻马店市委审计委员会、驻马店市审计局关于印发《2021审计年度财政审计总体方案及相关审计工作方案的通知》（驻审委办文［2022］5号）要求和我局年度工作计划，县审计局对财政局2021年度预算执行和其他财政收支情况进行了审计。现将审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结果公告如下：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29094104.76元，加上年初结转5876142.73元，收入合计34970247.49元。财政拨款支出29040457.87元，其他支出635500元，支出合计29675957.87元，收支相抵，当年结余-581853.11元，累计结余5294289.62元。</w:t>
      </w:r>
    </w:p>
    <w:p>
      <w:pPr>
        <w:spacing w:line="500" w:lineRule="exact"/>
        <w:ind w:firstLine="640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审计结果表明，西平县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局提供的202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年度会计资料及其他辅助资料所反映出的财政、财务收支情况及相关经济活动基本真实、合法，除下述存在的问题外，基本遵守了国家现行的财经法规。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三、审计发现的问题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val="en-US" w:eastAsia="zh-CN" w:bidi="ar-SA"/>
        </w:rPr>
        <w:t>（一）资金未有效使用，长期挂账。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  <w:t>财务记账科目错误。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问题已整改完毕。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GU1ZjY0YjIxNTAwYWI2NTkzODFlYTBiOGE4MDYifQ=="/>
  </w:docVars>
  <w:rsids>
    <w:rsidRoot w:val="390E175F"/>
    <w:rsid w:val="390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2023-01-04T07:46:00Z</dcterms:created>
  <dc:creator>Administrator</dc:creator>
  <cp:lastModifiedBy>Administrator</cp:lastModifiedBy>
  <dcterms:modified xsi:type="dcterms:W3CDTF">2023-01-04T07:52:41Z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250DA186E94A445E9D46BA313C6818EE</vt:lpwstr>
  </property>
</Properties>
</file>