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52"/>
        <w:gridCol w:w="3438"/>
        <w:gridCol w:w="1950"/>
        <w:gridCol w:w="1530"/>
      </w:tblGrid>
      <w:tr w14:paraId="4077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34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DB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78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B3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E2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0AB7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23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CC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殷付义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AC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河南富顺置业有限公司总经理，人大代表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2F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13903969838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47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人大代表</w:t>
            </w:r>
          </w:p>
        </w:tc>
      </w:tr>
      <w:tr w14:paraId="0420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01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D8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宋  磊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3C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柏亭街道党工委副书记，政协委员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456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13513969088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45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政协委员</w:t>
            </w:r>
          </w:p>
        </w:tc>
      </w:tr>
      <w:tr w14:paraId="0709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48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0A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陈富芳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03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县纪委监委第四派驻组组长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08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16639607137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92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纪检监委</w:t>
            </w:r>
          </w:p>
        </w:tc>
      </w:tr>
      <w:tr w14:paraId="29FD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98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AE8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史庆远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8A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水利局副局长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34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18603961110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A2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1014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98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F7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胡  敏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03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司法局执法监督与行政审批股股长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EB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13461474210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B4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71FD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56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461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  晓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90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融媒体中心记者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D6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19939687008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5F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新闻媒体</w:t>
            </w:r>
          </w:p>
        </w:tc>
      </w:tr>
      <w:tr w14:paraId="600E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12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80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  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3B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消费者和个体私营经济服务中心主任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D1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13939682188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5C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消协代表</w:t>
            </w:r>
          </w:p>
        </w:tc>
      </w:tr>
      <w:tr w14:paraId="1135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F9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6E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李洪涛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AD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西平鼎鸿会计事务所会计师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26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18603962577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60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专家学者</w:t>
            </w:r>
          </w:p>
        </w:tc>
      </w:tr>
      <w:tr w14:paraId="66B0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2D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5C7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李纪军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E7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县综合执法局业务股股长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14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13783961112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1D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</w:p>
          <w:p w14:paraId="39BD1C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职能部门</w:t>
            </w:r>
          </w:p>
        </w:tc>
      </w:tr>
      <w:tr w14:paraId="1F5C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6CB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A5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谢为华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C5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西平柏泉自来水公司总经理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7E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13507642588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7E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经营者</w:t>
            </w:r>
          </w:p>
          <w:p w14:paraId="119CFF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427E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F9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3B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石军堂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36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北关社区党总支书记，市人大代表，县政协常委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03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13603808687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7F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62BCA8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70F9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87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15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杨彦强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A6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西关社区党总支书记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9A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13507660639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9F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72E0EA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1FE5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A2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11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王洪奎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59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柏城街道建设路社区党总支书记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FB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13939628588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86B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6318D3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238D0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58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16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朱新伟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607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西平县中医院副院长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BF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13903965109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48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047B8E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2AA0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65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BD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于廷栋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CC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口腔医院院长，县人大委员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F8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13839620098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873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1D971A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084C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9D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8E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吕振生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6A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伊光饭店董事长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F2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17530358888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9C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1423D8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2FF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1C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E8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张照辉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34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上海豪守（河南）食品有限公司经理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B0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13939529390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C2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63652E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  <w:tr w14:paraId="1482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D5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497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袁群曾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5A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left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南关居民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E9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13938397758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08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消费者</w:t>
            </w:r>
          </w:p>
          <w:p w14:paraId="594037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snapToGrid/>
                <w:kern w:val="0"/>
                <w:sz w:val="32"/>
                <w:szCs w:val="32"/>
                <w:lang w:val="en-US" w:eastAsia="zh-CN" w:bidi="ar"/>
              </w:rPr>
              <w:t>代表</w:t>
            </w:r>
          </w:p>
        </w:tc>
      </w:tr>
    </w:tbl>
    <w:p w14:paraId="36E07B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I4NzBiMjg5YTY2YmZlODhlMGRlN2E0Yjk1NmEifQ=="/>
  </w:docVars>
  <w:rsids>
    <w:rsidRoot w:val="00000000"/>
    <w:rsid w:val="01E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2024-08-19T03:31:13Z</dcterms:created>
  <dc:creator>Administrator</dc:creator>
  <cp:lastModifiedBy>一方世界</cp:lastModifiedBy>
  <dcterms:modified xsi:type="dcterms:W3CDTF">2024-08-19T03:31:32Z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986617466A554DB88852630FA1CE9007_12</vt:lpwstr>
  </property>
</Properties>
</file>