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年度西平县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县委组织部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部门预算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委组织部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一、主要职能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二、部门预算单位构成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第二部分 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县委组织部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一、收入支出预算总体情况说明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二、收入预算总体情况说明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三、支出预算总体情况说明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四、财政拨款收入支出预算总体情况说明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七、政府性基金预算支出预算情况说明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八、“三公”经费支出预算情况说明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九、其他重要事项的情况说明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第三部分 名词解释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县委组织部2020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一、部门收支总体情况表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二、部门收入总体情况表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三、部门支出总体情况表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四、财政拨款收支总体情况表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七、一般公共预算“三公”经费支出情况表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八、政府性基金预算支出情况表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县委组织部</w:t>
      </w: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（一）研究和指导全县党的组织建设工作，突出加强对各领域党的基层组织建设的指导；协调、规划和指导党员教育工作；主管党员的管理和发展工作；指导和组织新时代党的建设理论研究和阐释。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（二）贯彻执行中央、省委、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关于干部队伍建设的方针、政策，加强领导班子和干部队伍建设，指导领导班子的思想政治和作风建设，组织落实培养选拔优秀年轻干部工作。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（三）提出县委管理的领导班子和领导干部调整、配备的意见和建议；负责县委管理干部的考察、考核和办理任免、工资、待遇、退休、兼职等工作；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负责股级干部队伍宏观、备案审核工作；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管理干部和其他部分干部的调配、交流、安置、出国（境）事宜；承担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直和地方共同管理单位领导班子、领导干部的协助管理工作；负责对全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事业单位领导人员的宏观管理。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（四）研究和指导全县党的组织制度和干部人事制度改革，制订或参与制订全县组织、干部、人事工作的有关政策和制度。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（五）负责全县组织工作、干部工作的检查落实；加强对全县选拔任用干部工作和公务员、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干部的监督，及时向县委反映有关重要情况、提出建议。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（六）贯彻中央、省委、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关于人才工作的方针、政策，牵头抓总、指导协调全县人才工作，组织或参与制订人才工作政策，推进重大人才工程的组织实施，加强各类人才队伍建设。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（七）主管全县干部教育工作，贯彻中央、省委、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关于干部教育工作的方针、政策，负责干部教育工作的整体规划、制度建设、宏观指导和督促检查。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统一管理全县公务员调配、考核奖励、培训和工资福利等事务，协助上级做好公务员考录工作，负责督查全县公务员法律、政策法规贯彻执行情况；指导全县公务员队伍建设和绩效管理，负责全县公务员管理工作对外交流合作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委党的建设工作领导小组办公室、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考核工作委员会办公室、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干部教育工作领导小组办公室的具体工作。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（十）统一管理县委机构编制委员会办公室和县委老干部局。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（十一）完成县委交办的其他任务。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县委组织部</w:t>
      </w:r>
      <w:r>
        <w:rPr>
          <w:rFonts w:hint="eastAsia" w:ascii="黑体" w:hAnsi="黑体" w:eastAsia="黑体" w:cs="黑体"/>
          <w:sz w:val="32"/>
          <w:szCs w:val="32"/>
        </w:rPr>
        <w:t>预算单位构成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西平县县委组织部机关设下列内设机构:办公室、组织一室、组织二室、组织三室、干部一室、干部二室、干部三室、公务员室、干部监督室、人才工作室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县委组织部2020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年度部门预算情况说明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一、部门收入支出总体情况说明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2019年账务未与县委办分开，2019年我单位未单独做预算，所以无法作收支增减比较。</w:t>
      </w:r>
    </w:p>
    <w:p>
      <w:pPr>
        <w:ind w:left="640" w:hanging="640" w:hanging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二、部门收入总体情况说明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三、部门支出总体情况说明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四、财政拨款收入情况说明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五、一般公共预算支出情况说明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万元。主要用于以下方面：一般公共服务(类)支出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224.96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83.03</w:t>
      </w:r>
      <w:r>
        <w:rPr>
          <w:rFonts w:hint="eastAsia" w:ascii="仿宋_GB2312" w:hAnsi="仿宋_GB2312" w:eastAsia="仿宋_GB2312" w:cs="仿宋_GB2312"/>
          <w:sz w:val="32"/>
          <w:szCs w:val="32"/>
        </w:rPr>
        <w:t>%;社会保障和就业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8.18</w:t>
      </w:r>
      <w:r>
        <w:rPr>
          <w:rFonts w:hint="eastAsia" w:ascii="仿宋_GB2312" w:hAnsi="仿宋_GB2312" w:eastAsia="仿宋_GB2312" w:cs="仿宋_GB2312"/>
          <w:sz w:val="32"/>
          <w:szCs w:val="32"/>
        </w:rPr>
        <w:t>%;医疗卫生支出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六、一般公共预算基本支出情况说明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七、政府性基金预算收支情况说明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年没有政府性基金预算拨款安排的收入和支出。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八、“三公”经费支出预算情况说明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(一)机关运行经费支出情况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政府采购支出情况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我单位未安排采购支出预算，如需采购，严格按照政府采购要求，遵循计划申请、协议供货、验收结算等流程办理。</w:t>
      </w:r>
    </w:p>
    <w:p>
      <w:pPr>
        <w:numPr>
          <w:ilvl w:val="0"/>
          <w:numId w:val="0"/>
        </w:numPr>
        <w:ind w:left="640" w:leftChars="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关于预算绩效管理工作开展情况说明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因技术等多方面原因，暂未开展预算绩效管理工作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（四）国有资产占用情况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辆;单价50万元以上通用设备0套，单位价值100万元以上专用设备0套。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（五）专项转移支付项目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负责参与管理的专项转移支付项目0项。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预算收支增减变化说明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我单位于2019年7月作为一级预算单位，从县委办分离出来，之前不是财务独立核算单位，没有单独作预算，所以无预算收支增减变化说明。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一、财政拨款收入：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是指市级财政当年拨付的资金。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二、其他收入：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是指部门取得的除“财政拨款”、“事业收入”、“事业单位经营收入”等以外的收入。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是指在基本支出之外，为完成特定的行政工作任务或事业发展目标所发生的支出。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五、“三公”经费：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纳入市级财政预算管理，部门使用财政拨款安排的因公出国(境)费、公务用车购置及运行费和公务接待费。其中，因公出国(境)费反映单位公务出国(境)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(含外宾接待)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六、机关运行经费：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0FD9"/>
    <w:multiLevelType w:val="singleLevel"/>
    <w:tmpl w:val="5FBE0FD9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2FE9"/>
    <w:rsid w:val="0ABF74CA"/>
    <w:rsid w:val="100B700C"/>
    <w:rsid w:val="1C473445"/>
    <w:rsid w:val="204C063B"/>
    <w:rsid w:val="23C263DD"/>
    <w:rsid w:val="24DA5679"/>
    <w:rsid w:val="29F005CF"/>
    <w:rsid w:val="2A175C62"/>
    <w:rsid w:val="412336D8"/>
    <w:rsid w:val="44297FE7"/>
    <w:rsid w:val="4A207158"/>
    <w:rsid w:val="4F2873B9"/>
    <w:rsid w:val="5627656D"/>
    <w:rsid w:val="5FA93D11"/>
    <w:rsid w:val="679F3CD8"/>
    <w:rsid w:val="6AA73D28"/>
    <w:rsid w:val="6B987498"/>
    <w:rsid w:val="6DDE20BA"/>
    <w:rsid w:val="770D0DF0"/>
    <w:rsid w:val="783C5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2020-05-25T02:43:00Z</cp:lastPrinted>
  <dcterms:modified xsi:type="dcterms:W3CDTF">2020-11-26T07:03:07Z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