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pacing w:val="-1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-16"/>
          <w:sz w:val="44"/>
          <w:szCs w:val="44"/>
        </w:rPr>
        <w:t>2020年度西平县督查局部门预算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西平县督查局概况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一、主要职能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二、部门预算单位构成</w:t>
      </w:r>
    </w:p>
    <w:p>
      <w:pPr>
        <w:ind w:left="2080" w:hanging="2080" w:hangingChars="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第二部分 西平县督查局2020年度部门预算情况说明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一、收入支出预算总体情况说明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二、收入预算总体情况说明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四、财政拨款收入支出预算总体情况说明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七、政府性基金预算支出预算情况说明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八、“三公”经费支出预算情况说明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九、其他重要事项的情况说明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第三部分 名词解释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附件：西平县督查局2020年度部门预算表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一、部门收支总体情况表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二、部门收入总体情况表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三、部门支出总体情况表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四、财政拨款收支总体情况表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七、一般公共预算“三公”经费支出情况表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八、政府性基金预算支出情况表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西平县督查局概况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一、西平县督查局主要职责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一)督促检查党中央、国务院、省委、省政府、市委、市政府和县委、县政府重大决策及重要工作部署的贯彻落实情况,督办落实党中央、国务院、省委、省政府、市委、市政府和县委、县政府领导同志的指示和交办事项。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(二)围绕党中央、国务院、省委、省政府、市委、市政府及县委、县政府重要工作部署和群众关心的热点、难点问题开展督查调研。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(三)配合做好党中央、国务院、省委、省政府、市委、市政府领导同志开展督查调研的协调服务工作,承担县委、县政府领导同志开展督查调研的组织协调和服务工作。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(四)负责《政府工作报告》等全县性重要文件和县党代会、县委全会、县政府全体会议等全县性重要会议议定事项及县委、县政府重大工作安排部署的分解立项和督促检查。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(五)负责全县督查系统网络建设,承担全县各级各部门督查工作的业务指导和考核工作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(六)承担县目标绩效考核的具体工作;负责全县目标的制定、考核和奖惩等管理工作,承担全县目标管理的信息系统网络建设及业务指导工作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(七)负责人大建议、政协提案、市长热线、网络问政件的办理、回复工作。</w:t>
      </w:r>
    </w:p>
    <w:p>
      <w:pPr>
        <w:ind w:firstLine="63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(八)负责全县机关事业效能监督检查工作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(九)完成县委、县政府交办的其他事项。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二、单位构成</w:t>
      </w:r>
    </w:p>
    <w:p>
      <w:pPr>
        <w:spacing w:line="6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西平县督查局内设七个职能机构。办公室、督查一室、督查二室、督查三室、督查四室、目标管理办公室和效能监督检查室。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西平县督查局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2020年度部门预算情况说明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一、部门收入支出总体情况说明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2020年收入总计98.2864万元，支出总计98.28万元。与2019年相比，收、支总计各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增加98.28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万元。主要原因是2019年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督查局是新成立单位，年初无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二、部门收入总体情况说明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2020年收入预算98.28万元，其中财政拨款98.28万元、其他各项收入0万元。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三、部门支出总体情况说明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2020年支出合计98.28元，其中：基本支出98.28万元，占100%;项目支出0万元。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四、财政拨款收入情况说明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2020年一般公共预算收支预算98.28万元。与2019年相比，一般公共预算收支预算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增加98.28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万元。主要原因是2019年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督查局是新成立单位，年初无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预算。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五、一般公共预算支出情况说明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2020年一般公共预算支出年初预算为98.28万元。主要用于以下方面：一般公共服务(类)支出76.23万元，占77.56%;社会保障和就业10.74万元，占10.93%;医疗卫生支出3.65万元，占3.71%;住房保障支出7.65万元，占7.80%。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六、一般公共预算基本支出情况说明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2020年一般公共预算基本支出预算为98.28万元。其中：工资福利支出87.80万元、对个人和家庭的补助支出0万元、商品服务支出10.48万元。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七、政府性基金预算收支情况说明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2020年没有政府性基金预算拨款安排的收入和支出。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八、“三公”经费支出预算情况说明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2020年“三公”经费预算为0万元。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(一)机关运行经费支出情况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2020年机关运行经费支出预算为10.48万元，主要保障机构正常运转及正常履职需要。</w:t>
      </w:r>
    </w:p>
    <w:p>
      <w:pPr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(二)政府采购支出情况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我单位未安排采购支出预算，如需采购，严格按照政府采购要求，遵循计划申请、协议供货、验收结算等流程办理。</w:t>
      </w:r>
    </w:p>
    <w:p>
      <w:pPr>
        <w:ind w:firstLine="63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(三)关于预算绩效管理工作开展情况说明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因技术等多方面原因，暂未开展预算绩效管理工作。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（四）国有资产占用情况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2019年期末，中心共有车辆1辆，其中：一般公务用车1辆;单价50万元以上通用设备0套，单位价值100万元以上专用设备0套。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（五）专项转移支付项目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我单位负责参与管理的专项转移支付项目0项。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一、财政拨款收入：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是指市级财政当年拨付的资金。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二、其他收入：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是指部门取得的除“财政拨款”、“事业收入”、“事业单位经营收入”等以外的收入。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是指在基本支出之外，为完成特定的行政工作任务或事业发展目标所发生的支出。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五、“三公”经费：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纳入市级财政预算管理，部门使用财政拨款安排的因公出国(境)费、公务用车购置及运行费和公务接待费。其中，因公出国(境)费反映单位公务出国(境)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(含外宾接待)支出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六、机关运行经费：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9B2"/>
    <w:rsid w:val="00051BEF"/>
    <w:rsid w:val="00057C9B"/>
    <w:rsid w:val="000A3AF0"/>
    <w:rsid w:val="001F2BF2"/>
    <w:rsid w:val="00234007"/>
    <w:rsid w:val="00302D9E"/>
    <w:rsid w:val="003375E7"/>
    <w:rsid w:val="00355E1A"/>
    <w:rsid w:val="003659B2"/>
    <w:rsid w:val="00476FF5"/>
    <w:rsid w:val="004B2802"/>
    <w:rsid w:val="0059283F"/>
    <w:rsid w:val="005C4642"/>
    <w:rsid w:val="005E3C63"/>
    <w:rsid w:val="00627BF1"/>
    <w:rsid w:val="006838AA"/>
    <w:rsid w:val="007C4BA0"/>
    <w:rsid w:val="0083596B"/>
    <w:rsid w:val="008A597F"/>
    <w:rsid w:val="008B5B48"/>
    <w:rsid w:val="00910C70"/>
    <w:rsid w:val="009811E0"/>
    <w:rsid w:val="0099138E"/>
    <w:rsid w:val="009F2910"/>
    <w:rsid w:val="00A454B1"/>
    <w:rsid w:val="00AB63A0"/>
    <w:rsid w:val="00AF0F37"/>
    <w:rsid w:val="00AF3E0D"/>
    <w:rsid w:val="00D043DC"/>
    <w:rsid w:val="00D10E7F"/>
    <w:rsid w:val="00E048B0"/>
    <w:rsid w:val="00F0653F"/>
    <w:rsid w:val="00F36F87"/>
    <w:rsid w:val="00F6778E"/>
    <w:rsid w:val="09552FE9"/>
    <w:rsid w:val="204C063B"/>
    <w:rsid w:val="23C263DD"/>
    <w:rsid w:val="24DA5679"/>
    <w:rsid w:val="29F005CF"/>
    <w:rsid w:val="3303148B"/>
    <w:rsid w:val="4A207158"/>
    <w:rsid w:val="4F2873B9"/>
    <w:rsid w:val="528F5263"/>
    <w:rsid w:val="5627656D"/>
    <w:rsid w:val="5FA93D11"/>
    <w:rsid w:val="679F3CD8"/>
    <w:rsid w:val="6AD45093"/>
    <w:rsid w:val="6DDE20BA"/>
    <w:rsid w:val="783C5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2020-11-27T09:43:33Z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