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CC" w:rsidRDefault="00DD53CC">
      <w:pPr>
        <w:jc w:val="center"/>
        <w:rPr>
          <w:rFonts w:ascii="宋体" w:cs="Times New Roman"/>
          <w:sz w:val="44"/>
          <w:szCs w:val="44"/>
        </w:rPr>
      </w:pPr>
      <w:r>
        <w:rPr>
          <w:rFonts w:ascii="宋体" w:hAnsi="宋体" w:cs="宋体"/>
          <w:sz w:val="44"/>
          <w:szCs w:val="44"/>
        </w:rPr>
        <w:t>2020</w:t>
      </w:r>
      <w:r>
        <w:rPr>
          <w:rFonts w:ascii="宋体" w:hAnsi="宋体" w:cs="宋体" w:hint="eastAsia"/>
          <w:sz w:val="44"/>
          <w:szCs w:val="44"/>
        </w:rPr>
        <w:t>年度西平县农业农村局部门预算</w:t>
      </w:r>
    </w:p>
    <w:p w:rsidR="00DD53CC" w:rsidRDefault="00DD53CC" w:rsidP="006943CF">
      <w:pPr>
        <w:ind w:firstLineChars="200" w:firstLine="31680"/>
        <w:jc w:val="left"/>
        <w:rPr>
          <w:rFonts w:ascii="仿宋_GB2312" w:eastAsia="仿宋_GB2312" w:hAnsi="仿宋_GB2312" w:cs="Times New Roman"/>
          <w:sz w:val="32"/>
          <w:szCs w:val="32"/>
        </w:rPr>
      </w:pPr>
    </w:p>
    <w:p w:rsidR="00DD53CC" w:rsidRDefault="00DD53CC" w:rsidP="006943CF">
      <w:pPr>
        <w:ind w:firstLineChars="200" w:firstLine="31680"/>
        <w:jc w:val="left"/>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西平县农业农村局概况</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一、主要职能</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二、部门预算单位构成</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第二部分</w:t>
      </w:r>
      <w:r>
        <w:rPr>
          <w:rFonts w:ascii="黑体" w:eastAsia="黑体" w:hAnsi="黑体" w:cs="黑体"/>
          <w:sz w:val="32"/>
          <w:szCs w:val="32"/>
        </w:rPr>
        <w:t xml:space="preserve"> </w:t>
      </w:r>
      <w:r>
        <w:rPr>
          <w:rFonts w:ascii="黑体" w:eastAsia="黑体" w:hAnsi="黑体" w:cs="黑体" w:hint="eastAsia"/>
          <w:sz w:val="32"/>
          <w:szCs w:val="32"/>
        </w:rPr>
        <w:t>西平县农业农村局</w:t>
      </w:r>
      <w:r>
        <w:rPr>
          <w:rFonts w:ascii="黑体" w:eastAsia="黑体" w:hAnsi="黑体" w:cs="黑体"/>
          <w:sz w:val="32"/>
          <w:szCs w:val="32"/>
        </w:rPr>
        <w:t>2020</w:t>
      </w:r>
      <w:r>
        <w:rPr>
          <w:rFonts w:ascii="黑体" w:eastAsia="黑体" w:hAnsi="黑体" w:cs="黑体" w:hint="eastAsia"/>
          <w:sz w:val="32"/>
          <w:szCs w:val="32"/>
        </w:rPr>
        <w:t>年度部门预算情况说明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一、收入支出预算总体情况说明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二、收入预算总体情况说明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三、支出预算总体情况说明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四、财政拨款收入支出预算总体情况说明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五、一般公共预算支出预算情况说明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六、一般公共预算基本支出预算情况说明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七、政府性基金预算支出预算情况说明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八、“三公”经费支出预算情况说明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九、其他重要事项的情况说明</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第三部分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附件：西平县农业农村</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一、部门收支总体情况表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二、部门收入总体情况表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三、部门支出总体情况表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四、财政拨款收支总体情况表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五、一般公共预算支出情况表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六、一般公共预算基本支出情况表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七、一般公共预算“三公”经费支出情况表</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八、政府性基金预算支出情况表</w:t>
      </w:r>
    </w:p>
    <w:p w:rsidR="00DD53CC" w:rsidRDefault="00DD53CC">
      <w:pPr>
        <w:jc w:val="center"/>
        <w:rPr>
          <w:rFonts w:ascii="仿宋_GB2312" w:eastAsia="仿宋_GB2312" w:hAnsi="仿宋_GB2312" w:cs="Times New Roman"/>
          <w:sz w:val="32"/>
          <w:szCs w:val="32"/>
        </w:rPr>
      </w:pPr>
      <w:r>
        <w:rPr>
          <w:rFonts w:ascii="黑体" w:eastAsia="黑体" w:hAnsi="黑体" w:cs="黑体" w:hint="eastAsia"/>
          <w:sz w:val="32"/>
          <w:szCs w:val="32"/>
        </w:rPr>
        <w:t>第一部分</w:t>
      </w:r>
    </w:p>
    <w:p w:rsidR="00DD53CC" w:rsidRDefault="00DD53CC">
      <w:pPr>
        <w:jc w:val="center"/>
        <w:rPr>
          <w:rFonts w:ascii="仿宋_GB2312" w:eastAsia="仿宋_GB2312" w:hAnsi="仿宋_GB2312" w:cs="Times New Roman"/>
          <w:sz w:val="32"/>
          <w:szCs w:val="32"/>
        </w:rPr>
      </w:pPr>
      <w:r>
        <w:rPr>
          <w:rFonts w:ascii="仿宋_GB2312" w:eastAsia="仿宋_GB2312" w:hAnsi="仿宋_GB2312" w:cs="仿宋_GB2312" w:hint="eastAsia"/>
          <w:sz w:val="32"/>
          <w:szCs w:val="32"/>
        </w:rPr>
        <w:t>西平县农业农村局概况</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一、西平县农业农村局主要职责</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hint="eastAsia"/>
          <w:sz w:val="32"/>
          <w:szCs w:val="32"/>
        </w:rPr>
        <w:t>（一）贯彻落实农业农村有关法律、法规，统筹研究和组织实施全县“三农”工作发展规划，组织起草农业农村政策建议，指导承担农业综合执法。参与涉农的金融保险等政策制定。</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hint="eastAsia"/>
          <w:sz w:val="32"/>
          <w:szCs w:val="32"/>
        </w:rPr>
        <w:t>（二）统筹推动全县发展农村社会事业、农村公共服务、农村文化、农村基础设施和乡村治理。牵头组织改善农村人居环境。指导农村精神文明和优秀农耕文化建设。指导农业行业安全生产工作。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三</w:t>
      </w:r>
      <w:r w:rsidRPr="0061517A">
        <w:rPr>
          <w:rFonts w:ascii="仿宋" w:eastAsia="仿宋" w:hAnsi="仿宋" w:cs="仿宋"/>
          <w:sz w:val="32"/>
          <w:szCs w:val="32"/>
        </w:rPr>
        <w:t>)</w:t>
      </w:r>
      <w:r w:rsidRPr="0061517A">
        <w:rPr>
          <w:rFonts w:ascii="仿宋" w:eastAsia="仿宋" w:hAnsi="仿宋" w:cs="仿宋" w:hint="eastAsia"/>
          <w:sz w:val="32"/>
          <w:szCs w:val="32"/>
        </w:rPr>
        <w:t>拟订全县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四</w:t>
      </w:r>
      <w:r w:rsidRPr="0061517A">
        <w:rPr>
          <w:rFonts w:ascii="仿宋" w:eastAsia="仿宋" w:hAnsi="仿宋" w:cs="仿宋"/>
          <w:sz w:val="32"/>
          <w:szCs w:val="32"/>
        </w:rPr>
        <w:t>)</w:t>
      </w:r>
      <w:r w:rsidRPr="0061517A">
        <w:rPr>
          <w:rFonts w:ascii="仿宋" w:eastAsia="仿宋" w:hAnsi="仿宋" w:cs="仿宋" w:hint="eastAsia"/>
          <w:sz w:val="32"/>
          <w:szCs w:val="32"/>
        </w:rPr>
        <w:t>指导开展乡村特色产业、农产品加工业、休闲农业、乡镇企业、农业产业化等工作。提出促进农产品流通的建议，培育、保护农业品牌。发布农业农村经济信息，监测分析农业农村经济运行。承担农业统计和农业农村信息化有关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五</w:t>
      </w:r>
      <w:r w:rsidRPr="0061517A">
        <w:rPr>
          <w:rFonts w:ascii="仿宋" w:eastAsia="仿宋" w:hAnsi="仿宋" w:cs="仿宋"/>
          <w:sz w:val="32"/>
          <w:szCs w:val="32"/>
        </w:rPr>
        <w:t>)</w:t>
      </w:r>
      <w:r w:rsidRPr="0061517A">
        <w:rPr>
          <w:rFonts w:ascii="仿宋" w:eastAsia="仿宋" w:hAnsi="仿宋" w:cs="仿宋" w:hint="eastAsia"/>
          <w:sz w:val="32"/>
          <w:szCs w:val="32"/>
        </w:rPr>
        <w:t>负责全县种植业、畜牧业、渔业、农垦、农业机械化等农业各产业的监督管理。指导粮食等农产品生产。组织构建现代农业产业体系、生产体系、经营体系，指导农业标准化生产。负责渔业管理和渔政渔港监督管理。</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六</w:t>
      </w:r>
      <w:r w:rsidRPr="0061517A">
        <w:rPr>
          <w:rFonts w:ascii="仿宋" w:eastAsia="仿宋" w:hAnsi="仿宋" w:cs="仿宋"/>
          <w:sz w:val="32"/>
          <w:szCs w:val="32"/>
        </w:rPr>
        <w:t>)</w:t>
      </w:r>
      <w:r w:rsidRPr="0061517A">
        <w:rPr>
          <w:rFonts w:ascii="仿宋" w:eastAsia="仿宋" w:hAnsi="仿宋" w:cs="仿宋" w:hint="eastAsia"/>
          <w:sz w:val="32"/>
          <w:szCs w:val="32"/>
        </w:rPr>
        <w:t>负责全县农产品质量安全监督管理，组织开展农产品质量安全监测、追溯、风险评估。参与制定农产品质量安全标准并会同有关部门组织实施。指导农业检验检测体系建设。</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七</w:t>
      </w:r>
      <w:r w:rsidRPr="0061517A">
        <w:rPr>
          <w:rFonts w:ascii="仿宋" w:eastAsia="仿宋" w:hAnsi="仿宋" w:cs="仿宋"/>
          <w:sz w:val="32"/>
          <w:szCs w:val="32"/>
        </w:rPr>
        <w:t>)</w:t>
      </w:r>
      <w:r w:rsidRPr="0061517A">
        <w:rPr>
          <w:rFonts w:ascii="仿宋" w:eastAsia="仿宋" w:hAnsi="仿宋" w:cs="仿宋" w:hint="eastAsia"/>
          <w:sz w:val="32"/>
          <w:szCs w:val="32"/>
        </w:rPr>
        <w:t>组织全县农业资源区划工作。指导农用地、渔业水域以及农业生物物种资源的保护与管理。组织水生野生动植物保护、耕地及永久基本农田质量保护和高标准农田建设工作。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八</w:t>
      </w:r>
      <w:r w:rsidRPr="0061517A">
        <w:rPr>
          <w:rFonts w:ascii="仿宋" w:eastAsia="仿宋" w:hAnsi="仿宋" w:cs="仿宋"/>
          <w:sz w:val="32"/>
          <w:szCs w:val="32"/>
        </w:rPr>
        <w:t>)</w:t>
      </w:r>
      <w:r w:rsidRPr="0061517A">
        <w:rPr>
          <w:rFonts w:ascii="仿宋" w:eastAsia="仿宋" w:hAnsi="仿宋" w:cs="仿宋" w:hint="eastAsia"/>
          <w:sz w:val="32"/>
          <w:szCs w:val="32"/>
        </w:rPr>
        <w:t>指导全县农产品产地环境管理和农业清洁生产。指导设施农业、生态循环农业、节水农业发展以及农村可再生能源综合开发利用、农业生物质产业发展。承担外来物种管理相关工作。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九</w:t>
      </w:r>
      <w:r w:rsidRPr="0061517A">
        <w:rPr>
          <w:rFonts w:ascii="仿宋" w:eastAsia="仿宋" w:hAnsi="仿宋" w:cs="仿宋"/>
          <w:sz w:val="32"/>
          <w:szCs w:val="32"/>
        </w:rPr>
        <w:t>)</w:t>
      </w:r>
      <w:r w:rsidRPr="0061517A">
        <w:rPr>
          <w:rFonts w:ascii="仿宋" w:eastAsia="仿宋" w:hAnsi="仿宋" w:cs="仿宋" w:hint="eastAsia"/>
          <w:sz w:val="32"/>
          <w:szCs w:val="32"/>
        </w:rPr>
        <w:t>负责全县有关农业生产资料和农业投入品的监督管理。组织农业生产资料市场体系建设，拟订有关农业生产资料标准并监督实施。指导制定兽药残留限量和残留检测方法标准按规定发布；指导协调兽医医政、兽药药政药检工作、执业兽医和畜禽屠宰行业管理。</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十</w:t>
      </w:r>
      <w:r w:rsidRPr="0061517A">
        <w:rPr>
          <w:rFonts w:ascii="仿宋" w:eastAsia="仿宋" w:hAnsi="仿宋" w:cs="仿宋"/>
          <w:sz w:val="32"/>
          <w:szCs w:val="32"/>
        </w:rPr>
        <w:t>)</w:t>
      </w:r>
      <w:r w:rsidRPr="0061517A">
        <w:rPr>
          <w:rFonts w:ascii="仿宋" w:eastAsia="仿宋" w:hAnsi="仿宋" w:cs="仿宋" w:hint="eastAsia"/>
          <w:sz w:val="32"/>
          <w:szCs w:val="32"/>
        </w:rPr>
        <w:t>负责全县农业防灾减灾、农作物重大病虫害防治工作。指导动植物防疫检疫体系建设，协调、组织、监督动植物防疫检疫工作、发布疫情并组织扑灭。</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十一</w:t>
      </w:r>
      <w:r w:rsidRPr="0061517A">
        <w:rPr>
          <w:rFonts w:ascii="仿宋" w:eastAsia="仿宋" w:hAnsi="仿宋" w:cs="仿宋"/>
          <w:sz w:val="32"/>
          <w:szCs w:val="32"/>
        </w:rPr>
        <w:t>)</w:t>
      </w:r>
      <w:r w:rsidRPr="0061517A">
        <w:rPr>
          <w:rFonts w:ascii="仿宋" w:eastAsia="仿宋" w:hAnsi="仿宋" w:cs="仿宋" w:hint="eastAsia"/>
          <w:sz w:val="32"/>
          <w:szCs w:val="32"/>
        </w:rPr>
        <w:t>负责全县农业投资管理。提出农业投融资体制机制改革建议。拟订农业投资项目建设规划，提出农业投资规模和方向、扶持农业农村发展财政项目的建议，按规定权限审批农业投资项目，负责农业投资项目资金安排和监督管理。</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十二</w:t>
      </w:r>
      <w:r w:rsidRPr="0061517A">
        <w:rPr>
          <w:rFonts w:ascii="仿宋" w:eastAsia="仿宋" w:hAnsi="仿宋" w:cs="仿宋"/>
          <w:sz w:val="32"/>
          <w:szCs w:val="32"/>
        </w:rPr>
        <w:t>)</w:t>
      </w:r>
      <w:r w:rsidRPr="0061517A">
        <w:rPr>
          <w:rFonts w:ascii="仿宋" w:eastAsia="仿宋" w:hAnsi="仿宋" w:cs="仿宋" w:hint="eastAsia"/>
          <w:sz w:val="32"/>
          <w:szCs w:val="32"/>
        </w:rPr>
        <w:t>推动全县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十三</w:t>
      </w:r>
      <w:r w:rsidRPr="0061517A">
        <w:rPr>
          <w:rFonts w:ascii="仿宋" w:eastAsia="仿宋" w:hAnsi="仿宋" w:cs="仿宋"/>
          <w:sz w:val="32"/>
          <w:szCs w:val="32"/>
        </w:rPr>
        <w:t>)</w:t>
      </w:r>
      <w:r w:rsidRPr="0061517A">
        <w:rPr>
          <w:rFonts w:ascii="仿宋" w:eastAsia="仿宋" w:hAnsi="仿宋" w:cs="仿宋" w:hint="eastAsia"/>
          <w:sz w:val="32"/>
          <w:szCs w:val="32"/>
        </w:rPr>
        <w:t>指导全县农业农村人才工作。拟订农业农村人才队伍建设规划并组织实施，指导农业教育和农业职业技能开发，指导新型职业农民培育、农业科技人才培养和农村实用人才培训工作。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sz w:val="32"/>
          <w:szCs w:val="32"/>
        </w:rPr>
        <w:t>(</w:t>
      </w:r>
      <w:r w:rsidRPr="0061517A">
        <w:rPr>
          <w:rFonts w:ascii="仿宋" w:eastAsia="仿宋" w:hAnsi="仿宋" w:cs="仿宋" w:hint="eastAsia"/>
          <w:sz w:val="32"/>
          <w:szCs w:val="32"/>
        </w:rPr>
        <w:t>十四</w:t>
      </w:r>
      <w:r w:rsidRPr="0061517A">
        <w:rPr>
          <w:rFonts w:ascii="仿宋" w:eastAsia="仿宋" w:hAnsi="仿宋" w:cs="仿宋"/>
          <w:sz w:val="32"/>
          <w:szCs w:val="32"/>
        </w:rPr>
        <w:t>)</w:t>
      </w:r>
      <w:r w:rsidRPr="0061517A">
        <w:rPr>
          <w:rFonts w:ascii="仿宋" w:eastAsia="仿宋" w:hAnsi="仿宋" w:cs="仿宋" w:hint="eastAsia"/>
          <w:sz w:val="32"/>
          <w:szCs w:val="32"/>
        </w:rPr>
        <w:t>牵头开展全县农业对外合作工作。承办政府间农业涉外事务，组织开展农业贸易促进和有关国际交流合作，参与农业贸易谈判工作。提出主要农产品的出口建议，负责农产品出口基地建设并配合有关部门做好农产品出口工作。</w:t>
      </w:r>
    </w:p>
    <w:p w:rsidR="00DD53CC" w:rsidRPr="0061517A" w:rsidRDefault="00DD53CC" w:rsidP="006943CF">
      <w:pPr>
        <w:ind w:firstLineChars="200" w:firstLine="31680"/>
        <w:rPr>
          <w:rFonts w:ascii="仿宋" w:eastAsia="仿宋" w:hAnsi="仿宋" w:cs="Times New Roman"/>
          <w:sz w:val="32"/>
          <w:szCs w:val="32"/>
        </w:rPr>
      </w:pPr>
      <w:r w:rsidRPr="0061517A">
        <w:rPr>
          <w:rFonts w:ascii="仿宋" w:eastAsia="仿宋" w:hAnsi="仿宋" w:cs="仿宋" w:hint="eastAsia"/>
          <w:sz w:val="32"/>
          <w:szCs w:val="32"/>
        </w:rPr>
        <w:t>（十五）完成县委、县政府和中共西平县委农村工作领导小组交办的其他任务。</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二、西平县农业农村局预算单位构成</w:t>
      </w:r>
    </w:p>
    <w:p w:rsidR="00DD53CC" w:rsidRPr="0061517A" w:rsidRDefault="00DD53CC" w:rsidP="006943CF">
      <w:pPr>
        <w:widowControl/>
        <w:spacing w:line="520" w:lineRule="atLeast"/>
        <w:ind w:firstLineChars="181" w:firstLine="31680"/>
        <w:jc w:val="left"/>
        <w:rPr>
          <w:rFonts w:ascii="仿宋" w:eastAsia="仿宋" w:hAnsi="仿宋" w:cs="Times New Roman"/>
          <w:kern w:val="0"/>
          <w:sz w:val="32"/>
          <w:szCs w:val="32"/>
        </w:rPr>
      </w:pPr>
      <w:r w:rsidRPr="0061517A">
        <w:rPr>
          <w:rStyle w:val="Strong"/>
          <w:rFonts w:ascii="仿宋" w:eastAsia="仿宋" w:hAnsi="仿宋" w:cs="仿宋" w:hint="eastAsia"/>
          <w:b w:val="0"/>
          <w:bCs w:val="0"/>
          <w:color w:val="000000"/>
          <w:sz w:val="32"/>
          <w:szCs w:val="32"/>
        </w:rPr>
        <w:t>西平</w:t>
      </w:r>
      <w:r w:rsidRPr="0061517A">
        <w:rPr>
          <w:rFonts w:ascii="仿宋" w:eastAsia="仿宋" w:hAnsi="仿宋" w:cs="仿宋" w:hint="eastAsia"/>
          <w:color w:val="000000"/>
          <w:kern w:val="0"/>
          <w:sz w:val="32"/>
          <w:szCs w:val="32"/>
        </w:rPr>
        <w:t>县农业农村局</w:t>
      </w:r>
      <w:r w:rsidRPr="0061517A">
        <w:rPr>
          <w:rFonts w:ascii="仿宋" w:eastAsia="仿宋" w:hAnsi="仿宋" w:cs="仿宋" w:hint="eastAsia"/>
          <w:kern w:val="0"/>
          <w:sz w:val="32"/>
          <w:szCs w:val="32"/>
        </w:rPr>
        <w:t>部门预算包括局机关本级预算和局属单位预算。</w:t>
      </w:r>
    </w:p>
    <w:p w:rsidR="00DD53CC" w:rsidRPr="0061517A" w:rsidRDefault="00DD53CC" w:rsidP="006943CF">
      <w:pPr>
        <w:ind w:firstLineChars="225" w:firstLine="31680"/>
        <w:rPr>
          <w:rFonts w:ascii="仿宋" w:eastAsia="仿宋" w:hAnsi="仿宋" w:cs="Times New Roman"/>
          <w:sz w:val="32"/>
          <w:szCs w:val="32"/>
        </w:rPr>
      </w:pPr>
      <w:r w:rsidRPr="0061517A">
        <w:rPr>
          <w:rFonts w:ascii="仿宋" w:eastAsia="仿宋" w:hAnsi="仿宋" w:cs="仿宋"/>
          <w:sz w:val="32"/>
          <w:szCs w:val="32"/>
        </w:rPr>
        <w:t>1</w:t>
      </w:r>
      <w:r w:rsidRPr="0061517A">
        <w:rPr>
          <w:rFonts w:ascii="仿宋" w:eastAsia="仿宋" w:hAnsi="仿宋" w:cs="仿宋" w:hint="eastAsia"/>
          <w:sz w:val="32"/>
          <w:szCs w:val="32"/>
        </w:rPr>
        <w:t>、</w:t>
      </w:r>
      <w:r w:rsidRPr="0061517A">
        <w:rPr>
          <w:rStyle w:val="Strong"/>
          <w:rFonts w:ascii="仿宋" w:eastAsia="仿宋" w:hAnsi="仿宋" w:cs="仿宋" w:hint="eastAsia"/>
          <w:b w:val="0"/>
          <w:bCs w:val="0"/>
          <w:color w:val="000000"/>
          <w:sz w:val="32"/>
          <w:szCs w:val="32"/>
        </w:rPr>
        <w:t>西平</w:t>
      </w:r>
      <w:r w:rsidRPr="0061517A">
        <w:rPr>
          <w:rFonts w:ascii="仿宋" w:eastAsia="仿宋" w:hAnsi="仿宋" w:cs="仿宋" w:hint="eastAsia"/>
          <w:color w:val="000000"/>
          <w:kern w:val="0"/>
          <w:sz w:val="32"/>
          <w:szCs w:val="32"/>
        </w:rPr>
        <w:t>县农业农村局</w:t>
      </w:r>
      <w:r w:rsidRPr="0061517A">
        <w:rPr>
          <w:rFonts w:ascii="仿宋" w:eastAsia="仿宋" w:hAnsi="仿宋" w:cs="仿宋" w:hint="eastAsia"/>
          <w:sz w:val="32"/>
          <w:szCs w:val="32"/>
        </w:rPr>
        <w:t>本级（含原</w:t>
      </w:r>
      <w:r w:rsidRPr="0061517A">
        <w:rPr>
          <w:rFonts w:ascii="仿宋" w:eastAsia="仿宋" w:hAnsi="仿宋" w:cs="仿宋" w:hint="eastAsia"/>
          <w:color w:val="000000"/>
          <w:kern w:val="0"/>
          <w:sz w:val="32"/>
          <w:szCs w:val="32"/>
        </w:rPr>
        <w:t>西平县农业局、西平县畜牧局、中共西平县委农村工作办公室、</w:t>
      </w:r>
      <w:r w:rsidRPr="0061517A">
        <w:rPr>
          <w:rFonts w:ascii="仿宋" w:eastAsia="仿宋" w:hAnsi="仿宋" w:cs="仿宋" w:hint="eastAsia"/>
          <w:sz w:val="32"/>
          <w:szCs w:val="32"/>
        </w:rPr>
        <w:t>西平县农业机械管理局）</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2</w:t>
      </w:r>
      <w:r w:rsidRPr="0061517A">
        <w:rPr>
          <w:rFonts w:ascii="仿宋" w:eastAsia="仿宋" w:hAnsi="仿宋" w:cs="仿宋" w:hint="eastAsia"/>
          <w:color w:val="000000"/>
          <w:kern w:val="0"/>
          <w:sz w:val="32"/>
          <w:szCs w:val="32"/>
        </w:rPr>
        <w:t>、西平县农业技术推广中心</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3</w:t>
      </w:r>
      <w:r w:rsidRPr="0061517A">
        <w:rPr>
          <w:rFonts w:ascii="仿宋" w:eastAsia="仿宋" w:hAnsi="仿宋" w:cs="仿宋" w:hint="eastAsia"/>
          <w:color w:val="000000"/>
          <w:kern w:val="0"/>
          <w:sz w:val="32"/>
          <w:szCs w:val="32"/>
        </w:rPr>
        <w:t>、西平县农业合作经济管理总站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4</w:t>
      </w:r>
      <w:r w:rsidRPr="0061517A">
        <w:rPr>
          <w:rFonts w:ascii="仿宋" w:eastAsia="仿宋" w:hAnsi="仿宋" w:cs="仿宋" w:hint="eastAsia"/>
          <w:color w:val="000000"/>
          <w:kern w:val="0"/>
          <w:sz w:val="32"/>
          <w:szCs w:val="32"/>
        </w:rPr>
        <w:t>、西平县土肥利用管理工作站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5</w:t>
      </w:r>
      <w:r w:rsidRPr="0061517A">
        <w:rPr>
          <w:rFonts w:ascii="仿宋" w:eastAsia="仿宋" w:hAnsi="仿宋" w:cs="仿宋" w:hint="eastAsia"/>
          <w:color w:val="000000"/>
          <w:kern w:val="0"/>
          <w:sz w:val="32"/>
          <w:szCs w:val="32"/>
        </w:rPr>
        <w:t>、西平县种子管理工作站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6</w:t>
      </w:r>
      <w:r w:rsidRPr="0061517A">
        <w:rPr>
          <w:rFonts w:ascii="仿宋" w:eastAsia="仿宋" w:hAnsi="仿宋" w:cs="仿宋" w:hint="eastAsia"/>
          <w:color w:val="000000"/>
          <w:kern w:val="0"/>
          <w:sz w:val="32"/>
          <w:szCs w:val="32"/>
        </w:rPr>
        <w:t>、西平县植保植检站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7</w:t>
      </w:r>
      <w:r w:rsidRPr="0061517A">
        <w:rPr>
          <w:rFonts w:ascii="仿宋" w:eastAsia="仿宋" w:hAnsi="仿宋" w:cs="仿宋" w:hint="eastAsia"/>
          <w:color w:val="000000"/>
          <w:kern w:val="0"/>
          <w:sz w:val="32"/>
          <w:szCs w:val="32"/>
        </w:rPr>
        <w:t>、西平县园艺站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8</w:t>
      </w:r>
      <w:r w:rsidRPr="0061517A">
        <w:rPr>
          <w:rFonts w:ascii="仿宋" w:eastAsia="仿宋" w:hAnsi="仿宋" w:cs="仿宋" w:hint="eastAsia"/>
          <w:color w:val="000000"/>
          <w:kern w:val="0"/>
          <w:sz w:val="32"/>
          <w:szCs w:val="32"/>
        </w:rPr>
        <w:t>、西平县农村能源农业环境保护管理站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9</w:t>
      </w:r>
      <w:r w:rsidRPr="0061517A">
        <w:rPr>
          <w:rFonts w:ascii="仿宋" w:eastAsia="仿宋" w:hAnsi="仿宋" w:cs="仿宋" w:hint="eastAsia"/>
          <w:color w:val="000000"/>
          <w:kern w:val="0"/>
          <w:sz w:val="32"/>
          <w:szCs w:val="32"/>
        </w:rPr>
        <w:t>、西平县水产工作站</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10</w:t>
      </w:r>
      <w:r w:rsidRPr="0061517A">
        <w:rPr>
          <w:rFonts w:ascii="仿宋" w:eastAsia="仿宋" w:hAnsi="仿宋" w:cs="仿宋" w:hint="eastAsia"/>
          <w:color w:val="000000"/>
          <w:kern w:val="0"/>
          <w:sz w:val="32"/>
          <w:szCs w:val="32"/>
        </w:rPr>
        <w:t>、河南省农业广播电视学校西平县分校</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11</w:t>
      </w:r>
      <w:r w:rsidRPr="0061517A">
        <w:rPr>
          <w:rFonts w:ascii="仿宋" w:eastAsia="仿宋" w:hAnsi="仿宋" w:cs="仿宋" w:hint="eastAsia"/>
          <w:color w:val="000000"/>
          <w:kern w:val="0"/>
          <w:sz w:val="32"/>
          <w:szCs w:val="32"/>
        </w:rPr>
        <w:t>、西平县原种场</w:t>
      </w:r>
    </w:p>
    <w:p w:rsidR="00DD53CC" w:rsidRPr="0061517A" w:rsidRDefault="00DD53CC" w:rsidP="006943CF">
      <w:pPr>
        <w:widowControl/>
        <w:spacing w:line="520" w:lineRule="atLeast"/>
        <w:ind w:firstLineChars="225" w:firstLine="31680"/>
        <w:jc w:val="left"/>
        <w:rPr>
          <w:rFonts w:ascii="仿宋" w:eastAsia="仿宋" w:hAnsi="仿宋" w:cs="Times New Roman"/>
          <w:color w:val="000000"/>
          <w:kern w:val="0"/>
          <w:sz w:val="32"/>
          <w:szCs w:val="32"/>
        </w:rPr>
      </w:pPr>
      <w:r w:rsidRPr="0061517A">
        <w:rPr>
          <w:rFonts w:ascii="仿宋" w:eastAsia="仿宋" w:hAnsi="仿宋" w:cs="仿宋"/>
          <w:color w:val="000000"/>
          <w:kern w:val="0"/>
          <w:sz w:val="32"/>
          <w:szCs w:val="32"/>
        </w:rPr>
        <w:t>12</w:t>
      </w:r>
      <w:r w:rsidRPr="0061517A">
        <w:rPr>
          <w:rFonts w:ascii="仿宋" w:eastAsia="仿宋" w:hAnsi="仿宋" w:cs="仿宋" w:hint="eastAsia"/>
          <w:color w:val="000000"/>
          <w:kern w:val="0"/>
          <w:sz w:val="32"/>
          <w:szCs w:val="32"/>
        </w:rPr>
        <w:t>、西平县农业产业化服务中心和西平县减轻农民负担管理办公室。</w:t>
      </w:r>
    </w:p>
    <w:p w:rsidR="00DD53CC" w:rsidRPr="0061517A" w:rsidRDefault="00DD53CC" w:rsidP="006943CF">
      <w:pPr>
        <w:pStyle w:val="NormalWeb"/>
        <w:shd w:val="clear" w:color="auto" w:fill="FFFFFF"/>
        <w:spacing w:before="0" w:beforeAutospacing="0" w:after="0" w:afterAutospacing="0" w:line="585" w:lineRule="atLeast"/>
        <w:ind w:firstLineChars="225" w:firstLine="31680"/>
        <w:rPr>
          <w:rFonts w:ascii="仿宋" w:eastAsia="仿宋" w:hAnsi="仿宋" w:cs="Times New Roman"/>
          <w:color w:val="000000"/>
          <w:sz w:val="32"/>
          <w:szCs w:val="32"/>
        </w:rPr>
      </w:pPr>
      <w:r w:rsidRPr="0061517A">
        <w:rPr>
          <w:rFonts w:ascii="仿宋" w:eastAsia="仿宋" w:hAnsi="仿宋" w:cs="仿宋"/>
          <w:sz w:val="32"/>
          <w:szCs w:val="32"/>
        </w:rPr>
        <w:t>13</w:t>
      </w:r>
      <w:r w:rsidRPr="0061517A">
        <w:rPr>
          <w:rFonts w:ascii="仿宋" w:eastAsia="仿宋" w:hAnsi="仿宋" w:cs="仿宋" w:hint="eastAsia"/>
          <w:sz w:val="32"/>
          <w:szCs w:val="32"/>
        </w:rPr>
        <w:t>、西平县动物卫生监督所</w:t>
      </w:r>
    </w:p>
    <w:p w:rsidR="00DD53CC" w:rsidRPr="0061517A" w:rsidRDefault="00DD53CC" w:rsidP="006943CF">
      <w:pPr>
        <w:pStyle w:val="NormalWeb"/>
        <w:shd w:val="clear" w:color="auto" w:fill="FFFFFF"/>
        <w:spacing w:before="0" w:beforeAutospacing="0" w:after="0" w:afterAutospacing="0" w:line="585" w:lineRule="atLeast"/>
        <w:ind w:firstLineChars="225" w:firstLine="31680"/>
        <w:rPr>
          <w:rFonts w:ascii="仿宋" w:eastAsia="仿宋" w:hAnsi="仿宋" w:cs="Times New Roman"/>
          <w:color w:val="000000"/>
          <w:sz w:val="32"/>
          <w:szCs w:val="32"/>
        </w:rPr>
      </w:pPr>
      <w:r w:rsidRPr="0061517A">
        <w:rPr>
          <w:rFonts w:ascii="仿宋" w:eastAsia="仿宋" w:hAnsi="仿宋" w:cs="仿宋"/>
          <w:color w:val="000000"/>
          <w:sz w:val="32"/>
          <w:szCs w:val="32"/>
        </w:rPr>
        <w:t>14</w:t>
      </w:r>
      <w:r w:rsidRPr="0061517A">
        <w:rPr>
          <w:rFonts w:ascii="仿宋" w:eastAsia="仿宋" w:hAnsi="仿宋" w:cs="仿宋" w:hint="eastAsia"/>
          <w:color w:val="000000"/>
          <w:sz w:val="32"/>
          <w:szCs w:val="32"/>
        </w:rPr>
        <w:t>、</w:t>
      </w:r>
      <w:r w:rsidRPr="0061517A">
        <w:rPr>
          <w:rFonts w:ascii="仿宋" w:eastAsia="仿宋" w:hAnsi="仿宋" w:cs="仿宋" w:hint="eastAsia"/>
          <w:sz w:val="32"/>
          <w:szCs w:val="32"/>
        </w:rPr>
        <w:t>西平县畜牧兽医服务中心</w:t>
      </w:r>
    </w:p>
    <w:p w:rsidR="00DD53CC" w:rsidRPr="0061517A" w:rsidRDefault="00DD53CC" w:rsidP="006943CF">
      <w:pPr>
        <w:pStyle w:val="NormalWeb"/>
        <w:shd w:val="clear" w:color="auto" w:fill="FFFFFF"/>
        <w:spacing w:before="0" w:beforeAutospacing="0" w:after="0" w:afterAutospacing="0" w:line="585" w:lineRule="atLeast"/>
        <w:ind w:firstLineChars="225" w:firstLine="31680"/>
        <w:rPr>
          <w:rFonts w:ascii="仿宋" w:eastAsia="仿宋" w:hAnsi="仿宋" w:cs="Times New Roman"/>
          <w:color w:val="000000"/>
          <w:sz w:val="32"/>
          <w:szCs w:val="32"/>
        </w:rPr>
      </w:pPr>
      <w:r w:rsidRPr="0061517A">
        <w:rPr>
          <w:rFonts w:ascii="仿宋" w:eastAsia="仿宋" w:hAnsi="仿宋" w:cs="仿宋"/>
          <w:color w:val="000000"/>
          <w:sz w:val="32"/>
          <w:szCs w:val="32"/>
        </w:rPr>
        <w:t>15</w:t>
      </w:r>
      <w:r w:rsidRPr="0061517A">
        <w:rPr>
          <w:rFonts w:ascii="仿宋" w:eastAsia="仿宋" w:hAnsi="仿宋" w:cs="仿宋" w:hint="eastAsia"/>
          <w:color w:val="000000"/>
          <w:sz w:val="32"/>
          <w:szCs w:val="32"/>
        </w:rPr>
        <w:t>、</w:t>
      </w:r>
      <w:r w:rsidRPr="0061517A">
        <w:rPr>
          <w:rFonts w:ascii="仿宋" w:eastAsia="仿宋" w:hAnsi="仿宋" w:cs="仿宋" w:hint="eastAsia"/>
          <w:sz w:val="32"/>
          <w:szCs w:val="32"/>
        </w:rPr>
        <w:t>西平县动物疫病预防控制中心</w:t>
      </w:r>
    </w:p>
    <w:p w:rsidR="00DD53CC" w:rsidRDefault="00DD53CC" w:rsidP="006943CF">
      <w:pPr>
        <w:ind w:firstLineChars="250" w:firstLine="31680"/>
        <w:rPr>
          <w:rFonts w:ascii="仿宋_GB2312" w:eastAsia="仿宋_GB2312" w:hAnsi="仿宋_GB2312" w:cs="Times New Roman"/>
          <w:sz w:val="32"/>
          <w:szCs w:val="32"/>
        </w:rPr>
      </w:pPr>
      <w:r w:rsidRPr="0061517A">
        <w:rPr>
          <w:rFonts w:ascii="仿宋" w:eastAsia="仿宋" w:hAnsi="仿宋" w:cs="仿宋"/>
          <w:sz w:val="32"/>
          <w:szCs w:val="32"/>
        </w:rPr>
        <w:t>16</w:t>
      </w:r>
      <w:r w:rsidRPr="0061517A">
        <w:rPr>
          <w:rFonts w:ascii="仿宋" w:eastAsia="仿宋" w:hAnsi="仿宋" w:cs="仿宋" w:hint="eastAsia"/>
          <w:sz w:val="32"/>
          <w:szCs w:val="32"/>
        </w:rPr>
        <w:t>、西平县兽医院</w:t>
      </w:r>
    </w:p>
    <w:p w:rsidR="00DD53CC" w:rsidRDefault="00DD53CC">
      <w:pPr>
        <w:jc w:val="center"/>
        <w:rPr>
          <w:rFonts w:ascii="黑体" w:eastAsia="黑体" w:hAnsi="黑体" w:cs="Times New Roman"/>
          <w:sz w:val="32"/>
          <w:szCs w:val="32"/>
        </w:rPr>
      </w:pPr>
      <w:r>
        <w:rPr>
          <w:rFonts w:ascii="黑体" w:eastAsia="黑体" w:hAnsi="黑体" w:cs="黑体" w:hint="eastAsia"/>
          <w:sz w:val="32"/>
          <w:szCs w:val="32"/>
        </w:rPr>
        <w:t>第二部分</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西平县农业农村局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年度部门预算情况说明</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一、部门收入支出总体情况说明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年收入总计</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万元，支出总计</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年相比，收、支总计各减少</w:t>
      </w:r>
      <w:r>
        <w:rPr>
          <w:rFonts w:ascii="仿宋" w:eastAsia="仿宋" w:hAnsi="仿宋" w:cs="仿宋"/>
          <w:color w:val="000000"/>
          <w:sz w:val="32"/>
          <w:szCs w:val="32"/>
        </w:rPr>
        <w:t>3026.1721</w:t>
      </w:r>
      <w:r>
        <w:rPr>
          <w:rFonts w:ascii="仿宋_GB2312" w:eastAsia="仿宋_GB2312" w:hAnsi="仿宋_GB2312" w:cs="仿宋_GB2312" w:hint="eastAsia"/>
          <w:sz w:val="32"/>
          <w:szCs w:val="32"/>
        </w:rPr>
        <w:t>万元，主要原因是职能合并以及没有项目预算造成的预算缩减。</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二、部门收入总体情况说明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年收入预算</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万元，其中财政拨款</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万元、基金收入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三、部门支出总体情况说明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年支出合计</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元，其中：基本支出</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四、财政拨款收入情况说明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年一般公共预算收支预算</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年相比，一般公共预算收支预算减少</w:t>
      </w:r>
      <w:r>
        <w:rPr>
          <w:rFonts w:ascii="仿宋" w:eastAsia="仿宋" w:hAnsi="仿宋" w:cs="仿宋"/>
          <w:color w:val="000000"/>
          <w:sz w:val="32"/>
          <w:szCs w:val="32"/>
        </w:rPr>
        <w:t>3026.1721</w:t>
      </w:r>
      <w:r>
        <w:rPr>
          <w:rFonts w:ascii="仿宋_GB2312" w:eastAsia="仿宋_GB2312" w:hAnsi="仿宋_GB2312" w:cs="仿宋_GB2312" w:hint="eastAsia"/>
          <w:sz w:val="32"/>
          <w:szCs w:val="32"/>
        </w:rPr>
        <w:t>万元，下降</w:t>
      </w:r>
      <w:r>
        <w:rPr>
          <w:rFonts w:ascii="仿宋_GB2312" w:eastAsia="仿宋_GB2312" w:hAnsi="仿宋_GB2312" w:cs="仿宋_GB2312"/>
          <w:sz w:val="32"/>
          <w:szCs w:val="32"/>
        </w:rPr>
        <w:t>95.96%</w:t>
      </w:r>
      <w:r>
        <w:rPr>
          <w:rFonts w:ascii="仿宋_GB2312" w:eastAsia="仿宋_GB2312" w:hAnsi="仿宋_GB2312" w:cs="仿宋_GB2312" w:hint="eastAsia"/>
          <w:sz w:val="32"/>
          <w:szCs w:val="32"/>
        </w:rPr>
        <w:t>。</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五、一般公共预算支出情况说明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年一般公共预算支出年初预算为</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万元。主要用于以下方面：社会保障和就业</w:t>
      </w:r>
      <w:r>
        <w:rPr>
          <w:rFonts w:ascii="仿宋_GB2312" w:eastAsia="仿宋_GB2312" w:hAnsi="仿宋_GB2312" w:cs="仿宋_GB2312"/>
          <w:sz w:val="32"/>
          <w:szCs w:val="32"/>
        </w:rPr>
        <w:t>150.5975</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4.775%;</w:t>
      </w:r>
      <w:r>
        <w:rPr>
          <w:rFonts w:ascii="仿宋_GB2312" w:eastAsia="仿宋_GB2312" w:hAnsi="仿宋_GB2312" w:cs="仿宋_GB2312" w:hint="eastAsia"/>
          <w:sz w:val="32"/>
          <w:szCs w:val="32"/>
        </w:rPr>
        <w:t>医疗卫生支出</w:t>
      </w:r>
      <w:r>
        <w:rPr>
          <w:rFonts w:ascii="仿宋_GB2312" w:eastAsia="仿宋_GB2312" w:hAnsi="仿宋_GB2312" w:cs="仿宋_GB2312"/>
          <w:sz w:val="32"/>
          <w:szCs w:val="32"/>
        </w:rPr>
        <w:t>145.9924</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4.629%;</w:t>
      </w:r>
      <w:r>
        <w:rPr>
          <w:rFonts w:ascii="仿宋_GB2312" w:eastAsia="仿宋_GB2312" w:hAnsi="仿宋_GB2312" w:cs="仿宋_GB2312" w:hint="eastAsia"/>
          <w:sz w:val="32"/>
          <w:szCs w:val="32"/>
        </w:rPr>
        <w:t>农林水事务</w:t>
      </w:r>
      <w:r>
        <w:rPr>
          <w:rFonts w:ascii="仿宋_GB2312" w:eastAsia="仿宋_GB2312" w:hAnsi="仿宋_GB2312" w:cs="仿宋_GB2312"/>
          <w:sz w:val="32"/>
          <w:szCs w:val="32"/>
        </w:rPr>
        <w:t>2650.5593</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84.049%</w:t>
      </w:r>
      <w:r>
        <w:rPr>
          <w:rFonts w:ascii="仿宋_GB2312" w:eastAsia="仿宋_GB2312" w:hAnsi="仿宋_GB2312" w:cs="仿宋_GB2312" w:hint="eastAsia"/>
          <w:sz w:val="32"/>
          <w:szCs w:val="32"/>
        </w:rPr>
        <w:t>；住房保障支出</w:t>
      </w:r>
      <w:r>
        <w:rPr>
          <w:rFonts w:ascii="仿宋_GB2312" w:eastAsia="仿宋_GB2312" w:hAnsi="仿宋_GB2312" w:cs="仿宋_GB2312"/>
          <w:sz w:val="32"/>
          <w:szCs w:val="32"/>
        </w:rPr>
        <w:t>206.4387</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6.546%</w:t>
      </w:r>
      <w:r>
        <w:rPr>
          <w:rFonts w:ascii="仿宋_GB2312" w:eastAsia="仿宋_GB2312" w:hAnsi="仿宋_GB2312" w:cs="仿宋_GB2312" w:hint="eastAsia"/>
          <w:sz w:val="32"/>
          <w:szCs w:val="32"/>
        </w:rPr>
        <w:t>。</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六、一般公共预算基本支出情况说明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年一般公共预算基本支出预算为</w:t>
      </w:r>
      <w:r>
        <w:rPr>
          <w:rFonts w:ascii="仿宋_GB2312" w:eastAsia="仿宋_GB2312" w:hAnsi="仿宋_GB2312" w:cs="仿宋_GB2312"/>
          <w:sz w:val="32"/>
          <w:szCs w:val="32"/>
        </w:rPr>
        <w:t>3153.5879</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sz w:val="32"/>
          <w:szCs w:val="32"/>
        </w:rPr>
        <w:t>2417.1136</w:t>
      </w:r>
      <w:r>
        <w:rPr>
          <w:rFonts w:ascii="仿宋_GB2312" w:eastAsia="仿宋_GB2312" w:hAnsi="仿宋_GB2312" w:cs="仿宋_GB2312" w:hint="eastAsia"/>
          <w:sz w:val="32"/>
          <w:szCs w:val="32"/>
        </w:rPr>
        <w:t>万元、对个人和家庭的补助支出</w:t>
      </w:r>
      <w:r>
        <w:rPr>
          <w:rFonts w:ascii="仿宋_GB2312" w:eastAsia="仿宋_GB2312" w:hAnsi="仿宋_GB2312" w:cs="仿宋_GB2312"/>
          <w:sz w:val="32"/>
          <w:szCs w:val="32"/>
        </w:rPr>
        <w:t>168.059</w:t>
      </w:r>
      <w:r>
        <w:rPr>
          <w:rFonts w:ascii="仿宋_GB2312" w:eastAsia="仿宋_GB2312" w:hAnsi="仿宋_GB2312" w:cs="仿宋_GB2312" w:hint="eastAsia"/>
          <w:sz w:val="32"/>
          <w:szCs w:val="32"/>
        </w:rPr>
        <w:t>万元、商品服务支出</w:t>
      </w:r>
      <w:r>
        <w:rPr>
          <w:rFonts w:ascii="仿宋_GB2312" w:eastAsia="仿宋_GB2312" w:hAnsi="仿宋_GB2312" w:cs="仿宋_GB2312"/>
          <w:sz w:val="32"/>
          <w:szCs w:val="32"/>
        </w:rPr>
        <w:t>568.4153</w:t>
      </w:r>
      <w:r>
        <w:rPr>
          <w:rFonts w:ascii="仿宋_GB2312" w:eastAsia="仿宋_GB2312" w:hAnsi="仿宋_GB2312" w:cs="仿宋_GB2312" w:hint="eastAsia"/>
          <w:sz w:val="32"/>
          <w:szCs w:val="32"/>
        </w:rPr>
        <w:t>万元。</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七、政府性基金预算收支情况说明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年没有政府性基金预算拨款安排的收入和支出。</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八、“三公”经费支出预算情况说明</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微软雅黑" w:cs="仿宋_GB2312"/>
          <w:color w:val="383838"/>
          <w:sz w:val="32"/>
          <w:szCs w:val="32"/>
          <w:shd w:val="clear" w:color="auto" w:fill="FFFFFF"/>
        </w:rPr>
        <w:t>2020</w:t>
      </w:r>
      <w:r>
        <w:rPr>
          <w:rFonts w:ascii="仿宋_GB2312" w:eastAsia="仿宋_GB2312" w:hAnsi="微软雅黑" w:cs="仿宋_GB2312" w:hint="eastAsia"/>
          <w:color w:val="383838"/>
          <w:sz w:val="32"/>
          <w:szCs w:val="32"/>
          <w:shd w:val="clear" w:color="auto" w:fill="FFFFFF"/>
        </w:rPr>
        <w:t>年“三公”经费预算为</w:t>
      </w:r>
      <w:r>
        <w:rPr>
          <w:rFonts w:ascii="仿宋_GB2312" w:eastAsia="仿宋_GB2312" w:hAnsi="微软雅黑" w:cs="仿宋_GB2312"/>
          <w:color w:val="383838"/>
          <w:sz w:val="32"/>
          <w:szCs w:val="32"/>
          <w:shd w:val="clear" w:color="auto" w:fill="FFFFFF"/>
        </w:rPr>
        <w:t>2</w:t>
      </w:r>
      <w:r>
        <w:rPr>
          <w:rFonts w:ascii="仿宋_GB2312" w:eastAsia="仿宋_GB2312" w:hAnsi="微软雅黑" w:cs="仿宋_GB2312" w:hint="eastAsia"/>
          <w:color w:val="383838"/>
          <w:sz w:val="32"/>
          <w:szCs w:val="32"/>
          <w:shd w:val="clear" w:color="auto" w:fill="FFFFFF"/>
        </w:rPr>
        <w:t>万元，与</w:t>
      </w:r>
      <w:r>
        <w:rPr>
          <w:rFonts w:ascii="仿宋_GB2312" w:eastAsia="仿宋_GB2312" w:hAnsi="微软雅黑" w:cs="仿宋_GB2312"/>
          <w:color w:val="383838"/>
          <w:sz w:val="32"/>
          <w:szCs w:val="32"/>
          <w:shd w:val="clear" w:color="auto" w:fill="FFFFFF"/>
        </w:rPr>
        <w:t>2019</w:t>
      </w:r>
      <w:r>
        <w:rPr>
          <w:rFonts w:ascii="仿宋_GB2312" w:eastAsia="仿宋_GB2312" w:hAnsi="微软雅黑" w:cs="仿宋_GB2312" w:hint="eastAsia"/>
          <w:color w:val="383838"/>
          <w:sz w:val="32"/>
          <w:szCs w:val="32"/>
          <w:shd w:val="clear" w:color="auto" w:fill="FFFFFF"/>
        </w:rPr>
        <w:t>年持平。为公务接待费</w:t>
      </w:r>
      <w:r>
        <w:rPr>
          <w:rFonts w:ascii="仿宋_GB2312" w:eastAsia="仿宋_GB2312" w:hAnsi="微软雅黑" w:cs="仿宋_GB2312"/>
          <w:color w:val="383838"/>
          <w:sz w:val="32"/>
          <w:szCs w:val="32"/>
          <w:shd w:val="clear" w:color="auto" w:fill="FFFFFF"/>
        </w:rPr>
        <w:t>2</w:t>
      </w:r>
      <w:r>
        <w:rPr>
          <w:rFonts w:ascii="仿宋_GB2312" w:eastAsia="仿宋_GB2312" w:hAnsi="微软雅黑" w:cs="仿宋_GB2312" w:hint="eastAsia"/>
          <w:color w:val="383838"/>
          <w:sz w:val="32"/>
          <w:szCs w:val="32"/>
          <w:shd w:val="clear" w:color="auto" w:fill="FFFFFF"/>
        </w:rPr>
        <w:t>万元，主要用于按规定开支的各类公务接待支出。</w:t>
      </w:r>
    </w:p>
    <w:p w:rsidR="00DD53CC" w:rsidRDefault="00DD53CC">
      <w:pPr>
        <w:rPr>
          <w:rFonts w:ascii="黑体" w:eastAsia="黑体" w:hAnsi="黑体" w:cs="Times New Roman"/>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九、其他重要事项的情况说明</w:t>
      </w:r>
    </w:p>
    <w:p w:rsidR="00DD53CC" w:rsidRDefault="00DD53CC">
      <w:pPr>
        <w:rPr>
          <w:rFonts w:ascii="楷体" w:eastAsia="楷体" w:hAnsi="楷体" w:cs="Times New Roman"/>
          <w:sz w:val="32"/>
          <w:szCs w:val="32"/>
        </w:rPr>
      </w:pPr>
      <w:r>
        <w:rPr>
          <w:rFonts w:ascii="仿宋_GB2312" w:eastAsia="仿宋_GB2312" w:hAnsi="仿宋_GB2312" w:cs="仿宋_GB2312" w:hint="eastAsia"/>
          <w:sz w:val="32"/>
          <w:szCs w:val="32"/>
        </w:rPr>
        <w:t xml:space="preserve">　　</w:t>
      </w:r>
      <w:r>
        <w:rPr>
          <w:rFonts w:ascii="楷体" w:eastAsia="楷体" w:hAnsi="楷体" w:cs="楷体"/>
          <w:sz w:val="32"/>
          <w:szCs w:val="32"/>
        </w:rPr>
        <w:t>(</w:t>
      </w:r>
      <w:r>
        <w:rPr>
          <w:rFonts w:ascii="楷体" w:eastAsia="楷体" w:hAnsi="楷体" w:cs="楷体" w:hint="eastAsia"/>
          <w:sz w:val="32"/>
          <w:szCs w:val="32"/>
        </w:rPr>
        <w:t>一</w:t>
      </w:r>
      <w:r>
        <w:rPr>
          <w:rFonts w:ascii="楷体" w:eastAsia="楷体" w:hAnsi="楷体" w:cs="楷体"/>
          <w:sz w:val="32"/>
          <w:szCs w:val="32"/>
        </w:rPr>
        <w:t>)</w:t>
      </w:r>
      <w:r>
        <w:rPr>
          <w:rFonts w:ascii="楷体" w:eastAsia="楷体" w:hAnsi="楷体" w:cs="楷体" w:hint="eastAsia"/>
          <w:sz w:val="32"/>
          <w:szCs w:val="32"/>
        </w:rPr>
        <w:t>机关运行经费支出情况</w:t>
      </w:r>
    </w:p>
    <w:p w:rsidR="00DD53CC" w:rsidRPr="000F165A" w:rsidRDefault="00DD53CC" w:rsidP="006943CF">
      <w:pPr>
        <w:pStyle w:val="NormalWeb"/>
        <w:shd w:val="clear" w:color="auto" w:fill="FFFFFF"/>
        <w:spacing w:before="0" w:beforeAutospacing="0" w:after="0" w:afterAutospacing="0" w:line="560" w:lineRule="exact"/>
        <w:ind w:firstLineChars="200" w:firstLine="31680"/>
        <w:jc w:val="both"/>
        <w:rPr>
          <w:rFonts w:ascii="仿宋_GB2312" w:eastAsia="仿宋_GB2312" w:hAnsi="仿宋" w:cs="Times New Roman"/>
          <w:color w:val="333333"/>
          <w:spacing w:val="15"/>
          <w:sz w:val="32"/>
          <w:szCs w:val="32"/>
        </w:rPr>
      </w:pPr>
      <w:r w:rsidRPr="000F165A">
        <w:rPr>
          <w:rFonts w:ascii="仿宋_GB2312" w:eastAsia="仿宋_GB2312" w:hAnsi="仿宋_GB2312" w:cs="仿宋_GB2312"/>
          <w:sz w:val="32"/>
          <w:szCs w:val="32"/>
        </w:rPr>
        <w:t>2020</w:t>
      </w:r>
      <w:r w:rsidRPr="000F165A">
        <w:rPr>
          <w:rFonts w:ascii="仿宋_GB2312" w:eastAsia="仿宋_GB2312" w:cs="仿宋_GB2312" w:hint="eastAsia"/>
          <w:color w:val="333333"/>
          <w:spacing w:val="15"/>
          <w:sz w:val="32"/>
          <w:szCs w:val="32"/>
        </w:rPr>
        <w:t>年机关运行经费支出预算为</w:t>
      </w:r>
      <w:r w:rsidRPr="000F165A">
        <w:rPr>
          <w:rFonts w:ascii="仿宋_GB2312" w:eastAsia="仿宋_GB2312" w:cs="仿宋_GB2312"/>
          <w:color w:val="333333"/>
          <w:spacing w:val="15"/>
          <w:sz w:val="32"/>
          <w:szCs w:val="32"/>
        </w:rPr>
        <w:t>568.4153</w:t>
      </w:r>
      <w:r w:rsidRPr="000F165A">
        <w:rPr>
          <w:rFonts w:ascii="仿宋_GB2312" w:eastAsia="仿宋_GB2312" w:cs="仿宋_GB2312" w:hint="eastAsia"/>
          <w:color w:val="333333"/>
          <w:spacing w:val="15"/>
          <w:sz w:val="32"/>
          <w:szCs w:val="32"/>
        </w:rPr>
        <w:t>万元，</w:t>
      </w:r>
      <w:r w:rsidRPr="000F165A">
        <w:rPr>
          <w:rFonts w:ascii="仿宋_GB2312" w:eastAsia="仿宋_GB2312" w:cs="仿宋_GB2312" w:hint="eastAsia"/>
          <w:sz w:val="32"/>
          <w:szCs w:val="32"/>
        </w:rPr>
        <w:t>包括办公及印刷费、邮电费、差旅费、会议费、日常维修费、水电费、福利费、工会经费、其他交通费用以及其他费用，</w:t>
      </w:r>
      <w:r w:rsidRPr="000F165A">
        <w:rPr>
          <w:rFonts w:ascii="仿宋_GB2312" w:eastAsia="仿宋_GB2312" w:cs="仿宋_GB2312" w:hint="eastAsia"/>
          <w:color w:val="333333"/>
          <w:spacing w:val="15"/>
          <w:sz w:val="32"/>
          <w:szCs w:val="32"/>
        </w:rPr>
        <w:t>主要保障机构正常运转及正常履职需要。</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楷体" w:eastAsia="楷体" w:hAnsi="楷体" w:cs="楷体" w:hint="eastAsia"/>
          <w:sz w:val="32"/>
          <w:szCs w:val="32"/>
        </w:rPr>
        <w:t xml:space="preserve">　</w:t>
      </w:r>
      <w:r w:rsidRPr="00A67F62">
        <w:rPr>
          <w:rFonts w:ascii="楷体" w:eastAsia="楷体" w:hAnsi="楷体" w:cs="楷体"/>
          <w:sz w:val="32"/>
          <w:szCs w:val="32"/>
        </w:rPr>
        <w:t>(</w:t>
      </w:r>
      <w:r w:rsidRPr="00A67F62">
        <w:rPr>
          <w:rFonts w:ascii="楷体" w:eastAsia="楷体" w:hAnsi="楷体" w:cs="楷体" w:hint="eastAsia"/>
          <w:sz w:val="32"/>
          <w:szCs w:val="32"/>
        </w:rPr>
        <w:t>二</w:t>
      </w:r>
      <w:r w:rsidRPr="00A67F62">
        <w:rPr>
          <w:rFonts w:ascii="楷体" w:eastAsia="楷体" w:hAnsi="楷体" w:cs="楷体"/>
          <w:sz w:val="32"/>
          <w:szCs w:val="32"/>
        </w:rPr>
        <w:t>)</w:t>
      </w:r>
      <w:r w:rsidRPr="00A67F62">
        <w:rPr>
          <w:rFonts w:ascii="楷体" w:eastAsia="楷体" w:hAnsi="楷体" w:cs="楷体" w:hint="eastAsia"/>
          <w:sz w:val="32"/>
          <w:szCs w:val="32"/>
        </w:rPr>
        <w:t>政府采购支出情况</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我单位未安排采购支出预算，如需采购，严格按照政府采购要求，遵循计划申请、协议供货、验收结算等流程办理。</w:t>
      </w:r>
    </w:p>
    <w:p w:rsidR="00DD53CC" w:rsidRPr="00A67F62" w:rsidRDefault="00DD53CC" w:rsidP="00A67F62">
      <w:pPr>
        <w:ind w:firstLine="645"/>
        <w:rPr>
          <w:rFonts w:ascii="仿宋_GB2312" w:eastAsia="仿宋_GB2312" w:hAnsi="仿宋_GB2312" w:cs="Times New Roman"/>
          <w:sz w:val="32"/>
          <w:szCs w:val="32"/>
        </w:rPr>
      </w:pPr>
      <w:r w:rsidRPr="00A67F62">
        <w:rPr>
          <w:rFonts w:ascii="楷体" w:eastAsia="楷体" w:hAnsi="楷体" w:cs="楷体"/>
          <w:sz w:val="32"/>
          <w:szCs w:val="32"/>
        </w:rPr>
        <w:t>(</w:t>
      </w:r>
      <w:r w:rsidRPr="00A67F62">
        <w:rPr>
          <w:rFonts w:ascii="楷体" w:eastAsia="楷体" w:hAnsi="楷体" w:cs="楷体" w:hint="eastAsia"/>
          <w:sz w:val="32"/>
          <w:szCs w:val="32"/>
        </w:rPr>
        <w:t>三</w:t>
      </w:r>
      <w:r w:rsidRPr="00A67F62">
        <w:rPr>
          <w:rFonts w:ascii="楷体" w:eastAsia="楷体" w:hAnsi="楷体" w:cs="楷体"/>
          <w:sz w:val="32"/>
          <w:szCs w:val="32"/>
        </w:rPr>
        <w:t>)</w:t>
      </w:r>
      <w:r w:rsidRPr="00A67F62">
        <w:rPr>
          <w:rFonts w:ascii="楷体" w:eastAsia="楷体" w:hAnsi="楷体" w:cs="楷体" w:hint="eastAsia"/>
          <w:sz w:val="32"/>
          <w:szCs w:val="32"/>
        </w:rPr>
        <w:t>关于预算绩效管理工作开展情况说明</w:t>
      </w:r>
    </w:p>
    <w:p w:rsidR="00DD53CC" w:rsidRDefault="00DD53CC" w:rsidP="00A67F62">
      <w:pPr>
        <w:ind w:firstLine="645"/>
        <w:rPr>
          <w:rFonts w:ascii="仿宋_GB2312" w:eastAsia="仿宋_GB2312" w:hAnsi="仿宋_GB2312" w:cs="Times New Roman"/>
          <w:sz w:val="32"/>
          <w:szCs w:val="32"/>
        </w:rPr>
      </w:pPr>
      <w:r w:rsidRPr="00A67F62">
        <w:rPr>
          <w:rFonts w:ascii="仿宋_GB2312" w:eastAsia="仿宋_GB2312" w:hAnsi="仿宋_GB2312" w:cs="仿宋_GB2312" w:hint="eastAsia"/>
          <w:sz w:val="32"/>
          <w:szCs w:val="32"/>
        </w:rPr>
        <w:t>因技术等多方面原因，暂未开展预算绩效管理工作。</w:t>
      </w:r>
    </w:p>
    <w:p w:rsidR="00DD53CC" w:rsidRDefault="00DD53CC" w:rsidP="006943CF">
      <w:pPr>
        <w:ind w:firstLineChars="200" w:firstLine="31680"/>
        <w:rPr>
          <w:rFonts w:ascii="楷体" w:eastAsia="楷体" w:hAnsi="楷体" w:cs="Times New Roman"/>
          <w:sz w:val="32"/>
          <w:szCs w:val="32"/>
        </w:rPr>
      </w:pPr>
      <w:r>
        <w:rPr>
          <w:rFonts w:ascii="楷体" w:eastAsia="楷体" w:hAnsi="楷体" w:cs="楷体" w:hint="eastAsia"/>
          <w:sz w:val="32"/>
          <w:szCs w:val="32"/>
        </w:rPr>
        <w:t>（四）国有资产占用情况</w:t>
      </w:r>
    </w:p>
    <w:p w:rsidR="00DD53CC" w:rsidRPr="000F165A" w:rsidRDefault="00DD53CC" w:rsidP="006943CF">
      <w:pPr>
        <w:pStyle w:val="NormalWeb"/>
        <w:shd w:val="clear" w:color="auto" w:fill="FFFFFF"/>
        <w:spacing w:before="0" w:beforeAutospacing="0" w:after="0" w:afterAutospacing="0" w:line="560" w:lineRule="exact"/>
        <w:ind w:firstLineChars="206" w:firstLine="31680"/>
        <w:rPr>
          <w:rFonts w:ascii="仿宋_GB2312" w:eastAsia="仿宋_GB2312" w:hAnsi="仿宋" w:cs="Times New Roman"/>
          <w:color w:val="333333"/>
          <w:spacing w:val="15"/>
          <w:sz w:val="32"/>
          <w:szCs w:val="32"/>
        </w:rPr>
      </w:pPr>
      <w:r>
        <w:rPr>
          <w:rFonts w:hint="eastAsia"/>
        </w:rPr>
        <w:t xml:space="preserve">　</w:t>
      </w:r>
      <w:r w:rsidRPr="000F165A">
        <w:rPr>
          <w:rFonts w:ascii="仿宋_GB2312" w:eastAsia="仿宋_GB2312" w:cs="仿宋_GB2312" w:hint="eastAsia"/>
          <w:sz w:val="32"/>
          <w:szCs w:val="32"/>
        </w:rPr>
        <w:t xml:space="preserve">　</w:t>
      </w:r>
      <w:r w:rsidRPr="000F165A">
        <w:rPr>
          <w:rFonts w:ascii="仿宋_GB2312" w:eastAsia="仿宋_GB2312" w:cs="仿宋_GB2312"/>
          <w:sz w:val="32"/>
          <w:szCs w:val="32"/>
        </w:rPr>
        <w:t>2019</w:t>
      </w:r>
      <w:r w:rsidRPr="000F165A">
        <w:rPr>
          <w:rFonts w:ascii="仿宋_GB2312" w:eastAsia="仿宋_GB2312" w:cs="仿宋_GB2312" w:hint="eastAsia"/>
          <w:sz w:val="32"/>
          <w:szCs w:val="32"/>
        </w:rPr>
        <w:t>年期末，</w:t>
      </w:r>
      <w:r w:rsidRPr="000F165A">
        <w:rPr>
          <w:rFonts w:ascii="仿宋_GB2312" w:eastAsia="仿宋_GB2312" w:hAnsi="仿宋" w:cs="仿宋_GB2312" w:hint="eastAsia"/>
          <w:color w:val="333333"/>
          <w:spacing w:val="15"/>
          <w:sz w:val="32"/>
          <w:szCs w:val="32"/>
        </w:rPr>
        <w:t>我局共有车辆</w:t>
      </w:r>
      <w:r w:rsidRPr="000F165A">
        <w:rPr>
          <w:rFonts w:ascii="仿宋_GB2312" w:eastAsia="仿宋_GB2312" w:hAnsi="仿宋" w:cs="仿宋_GB2312"/>
          <w:color w:val="333333"/>
          <w:spacing w:val="15"/>
          <w:sz w:val="32"/>
          <w:szCs w:val="32"/>
        </w:rPr>
        <w:t>33</w:t>
      </w:r>
      <w:r w:rsidRPr="000F165A">
        <w:rPr>
          <w:rFonts w:ascii="仿宋_GB2312" w:eastAsia="仿宋_GB2312" w:hAnsi="仿宋" w:cs="仿宋_GB2312" w:hint="eastAsia"/>
          <w:color w:val="333333"/>
          <w:spacing w:val="15"/>
          <w:sz w:val="32"/>
          <w:szCs w:val="32"/>
        </w:rPr>
        <w:t>辆，其中：一般公务用车</w:t>
      </w:r>
      <w:r w:rsidRPr="000F165A">
        <w:rPr>
          <w:rFonts w:ascii="仿宋_GB2312" w:eastAsia="仿宋_GB2312" w:hAnsi="仿宋" w:cs="仿宋_GB2312"/>
          <w:color w:val="333333"/>
          <w:spacing w:val="15"/>
          <w:sz w:val="32"/>
          <w:szCs w:val="32"/>
        </w:rPr>
        <w:t>33</w:t>
      </w:r>
      <w:r w:rsidRPr="000F165A">
        <w:rPr>
          <w:rFonts w:ascii="仿宋_GB2312" w:eastAsia="仿宋_GB2312" w:hAnsi="仿宋" w:cs="仿宋_GB2312" w:hint="eastAsia"/>
          <w:color w:val="333333"/>
          <w:spacing w:val="15"/>
          <w:sz w:val="32"/>
          <w:szCs w:val="32"/>
        </w:rPr>
        <w:t>辆。</w:t>
      </w:r>
      <w:r w:rsidRPr="000F165A">
        <w:rPr>
          <w:rFonts w:ascii="仿宋_GB2312" w:eastAsia="仿宋_GB2312" w:cs="仿宋_GB2312" w:hint="eastAsia"/>
          <w:sz w:val="32"/>
          <w:szCs w:val="32"/>
        </w:rPr>
        <w:t>单价</w:t>
      </w:r>
      <w:r w:rsidRPr="000F165A">
        <w:rPr>
          <w:rFonts w:ascii="仿宋_GB2312" w:eastAsia="仿宋_GB2312" w:cs="仿宋_GB2312"/>
          <w:sz w:val="32"/>
          <w:szCs w:val="32"/>
        </w:rPr>
        <w:t>50</w:t>
      </w:r>
      <w:r w:rsidRPr="000F165A">
        <w:rPr>
          <w:rFonts w:ascii="仿宋_GB2312" w:eastAsia="仿宋_GB2312" w:cs="仿宋_GB2312" w:hint="eastAsia"/>
          <w:sz w:val="32"/>
          <w:szCs w:val="32"/>
        </w:rPr>
        <w:t>万元以上通用设备</w:t>
      </w:r>
      <w:r w:rsidRPr="000F165A">
        <w:rPr>
          <w:rFonts w:ascii="仿宋_GB2312" w:eastAsia="仿宋_GB2312" w:cs="仿宋_GB2312"/>
          <w:sz w:val="32"/>
          <w:szCs w:val="32"/>
        </w:rPr>
        <w:t>0</w:t>
      </w:r>
      <w:r w:rsidRPr="000F165A">
        <w:rPr>
          <w:rFonts w:ascii="仿宋_GB2312" w:eastAsia="仿宋_GB2312" w:cs="仿宋_GB2312" w:hint="eastAsia"/>
          <w:sz w:val="32"/>
          <w:szCs w:val="32"/>
        </w:rPr>
        <w:t>套，单位价值</w:t>
      </w:r>
      <w:r w:rsidRPr="000F165A">
        <w:rPr>
          <w:rFonts w:ascii="仿宋_GB2312" w:eastAsia="仿宋_GB2312" w:cs="仿宋_GB2312"/>
          <w:sz w:val="32"/>
          <w:szCs w:val="32"/>
        </w:rPr>
        <w:t>100</w:t>
      </w:r>
      <w:r w:rsidRPr="000F165A">
        <w:rPr>
          <w:rFonts w:ascii="仿宋_GB2312" w:eastAsia="仿宋_GB2312" w:cs="仿宋_GB2312" w:hint="eastAsia"/>
          <w:sz w:val="32"/>
          <w:szCs w:val="32"/>
        </w:rPr>
        <w:t>万元以上专用设备</w:t>
      </w:r>
      <w:r w:rsidRPr="000F165A">
        <w:rPr>
          <w:rFonts w:ascii="仿宋_GB2312" w:eastAsia="仿宋_GB2312" w:cs="仿宋_GB2312"/>
          <w:sz w:val="32"/>
          <w:szCs w:val="32"/>
        </w:rPr>
        <w:t>0</w:t>
      </w:r>
      <w:r w:rsidRPr="000F165A">
        <w:rPr>
          <w:rFonts w:ascii="仿宋_GB2312" w:eastAsia="仿宋_GB2312" w:cs="仿宋_GB2312" w:hint="eastAsia"/>
          <w:sz w:val="32"/>
          <w:szCs w:val="32"/>
        </w:rPr>
        <w:t>套。</w:t>
      </w:r>
    </w:p>
    <w:p w:rsidR="00DD53CC" w:rsidRPr="00A67F62" w:rsidRDefault="00DD53CC" w:rsidP="006943CF">
      <w:pPr>
        <w:ind w:firstLineChars="200" w:firstLine="31680"/>
        <w:rPr>
          <w:rFonts w:ascii="仿宋_GB2312" w:eastAsia="仿宋_GB2312" w:hAnsi="仿宋_GB2312" w:cs="Times New Roman"/>
          <w:sz w:val="32"/>
          <w:szCs w:val="32"/>
        </w:rPr>
      </w:pPr>
      <w:r w:rsidRPr="00A67F62">
        <w:rPr>
          <w:rFonts w:ascii="楷体" w:eastAsia="楷体" w:hAnsi="楷体" w:cs="楷体" w:hint="eastAsia"/>
          <w:sz w:val="32"/>
          <w:szCs w:val="32"/>
        </w:rPr>
        <w:t>（五）专项转移支付项目</w:t>
      </w:r>
    </w:p>
    <w:p w:rsidR="00DD53CC" w:rsidRPr="00A67F62" w:rsidRDefault="00DD53CC">
      <w:pPr>
        <w:rPr>
          <w:rFonts w:ascii="仿宋_GB2312" w:eastAsia="仿宋_GB2312" w:hAnsi="仿宋_GB2312" w:cs="Times New Roman"/>
          <w:sz w:val="32"/>
          <w:szCs w:val="32"/>
        </w:rPr>
      </w:pPr>
      <w:r w:rsidRPr="00A67F62">
        <w:rPr>
          <w:rFonts w:ascii="仿宋_GB2312" w:eastAsia="仿宋_GB2312" w:hAnsi="仿宋_GB2312" w:cs="仿宋_GB2312" w:hint="eastAsia"/>
          <w:sz w:val="32"/>
          <w:szCs w:val="32"/>
        </w:rPr>
        <w:t xml:space="preserve">　　我局负责参与管理的专项转移支付项目</w:t>
      </w:r>
      <w:r w:rsidRPr="00A67F62">
        <w:rPr>
          <w:rFonts w:ascii="仿宋_GB2312" w:eastAsia="仿宋_GB2312" w:hAnsi="仿宋_GB2312" w:cs="仿宋_GB2312"/>
          <w:sz w:val="32"/>
          <w:szCs w:val="32"/>
        </w:rPr>
        <w:t>0</w:t>
      </w:r>
      <w:r w:rsidRPr="00A67F62">
        <w:rPr>
          <w:rFonts w:ascii="仿宋_GB2312" w:eastAsia="仿宋_GB2312" w:hAnsi="仿宋_GB2312" w:cs="仿宋_GB2312" w:hint="eastAsia"/>
          <w:sz w:val="32"/>
          <w:szCs w:val="32"/>
        </w:rPr>
        <w:t>项。</w:t>
      </w:r>
    </w:p>
    <w:p w:rsidR="00DD53CC" w:rsidRDefault="00DD53CC">
      <w:pPr>
        <w:jc w:val="center"/>
        <w:rPr>
          <w:rFonts w:ascii="仿宋_GB2312" w:eastAsia="仿宋_GB2312" w:hAnsi="仿宋_GB2312" w:cs="Times New Roman"/>
          <w:sz w:val="32"/>
          <w:szCs w:val="32"/>
        </w:rPr>
      </w:pPr>
    </w:p>
    <w:p w:rsidR="00DD53CC" w:rsidRDefault="00DD53CC">
      <w:pPr>
        <w:jc w:val="center"/>
        <w:rPr>
          <w:rFonts w:ascii="黑体" w:eastAsia="黑体" w:hAnsi="黑体" w:cs="Times New Roman"/>
          <w:sz w:val="32"/>
          <w:szCs w:val="32"/>
        </w:rPr>
      </w:pPr>
      <w:r>
        <w:rPr>
          <w:rFonts w:ascii="黑体" w:eastAsia="黑体" w:hAnsi="黑体" w:cs="黑体" w:hint="eastAsia"/>
          <w:sz w:val="32"/>
          <w:szCs w:val="32"/>
        </w:rPr>
        <w:t>第三部分</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名词解释</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一、财政拨款收入：</w:t>
      </w:r>
      <w:r>
        <w:rPr>
          <w:rFonts w:ascii="仿宋_GB2312" w:eastAsia="仿宋_GB2312" w:hAnsi="仿宋_GB2312" w:cs="仿宋_GB2312" w:hint="eastAsia"/>
          <w:sz w:val="32"/>
          <w:szCs w:val="32"/>
        </w:rPr>
        <w:t>是指市级财政当年拨付的资金。</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二、其他收入：</w:t>
      </w:r>
      <w:r>
        <w:rPr>
          <w:rFonts w:ascii="仿宋_GB2312" w:eastAsia="仿宋_GB2312" w:hAnsi="仿宋_GB2312" w:cs="仿宋_GB2312" w:hint="eastAsia"/>
          <w:sz w:val="32"/>
          <w:szCs w:val="32"/>
        </w:rPr>
        <w:t>是指部门取得的除“财政拨款”、“事业收入”、“事业单位经营收入”等以外的收入。</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三、基本支出：</w:t>
      </w:r>
      <w:r>
        <w:rPr>
          <w:rFonts w:ascii="仿宋_GB2312" w:eastAsia="仿宋_GB2312" w:hAnsi="仿宋_GB2312" w:cs="仿宋_GB2312" w:hint="eastAsia"/>
          <w:sz w:val="32"/>
          <w:szCs w:val="32"/>
        </w:rPr>
        <w:t>是指为保障机构正常运转、完成日常工作任务所必需的开支，其内容包括人员经费和日常公用经费两部分。</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四、项目支出：</w:t>
      </w:r>
      <w:r>
        <w:rPr>
          <w:rFonts w:ascii="仿宋_GB2312" w:eastAsia="仿宋_GB2312" w:hAnsi="仿宋_GB2312" w:cs="仿宋_GB2312" w:hint="eastAsia"/>
          <w:sz w:val="32"/>
          <w:szCs w:val="32"/>
        </w:rPr>
        <w:t>是指在基本支出之外，为完成特定的行政工作任务或事业发展目标所发生的支出。</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五、“三公”经费：</w:t>
      </w:r>
      <w:r>
        <w:rPr>
          <w:rFonts w:ascii="仿宋_GB2312" w:eastAsia="仿宋_GB2312" w:hAnsi="仿宋_GB2312" w:cs="仿宋_GB2312" w:hint="eastAsia"/>
          <w:sz w:val="32"/>
          <w:szCs w:val="32"/>
        </w:rPr>
        <w:t>是指纳入市级财政预算管理，部门使用财政拨款安排的因公出国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费、公务用车购置及运行费和公务接待费。其中，因公出国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费反映单位公务出国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的住宿费、旅费、伙食补助费、杂费、培训费等支出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公务用车购置及运行费反映单位公务用车购置费及租用费、燃料费、维修费、过路过桥费、保险费、安全奖励费用等支出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公务接待费反映单位按规定开支的各类公务接待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含外宾接待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支出。</w:t>
      </w:r>
    </w:p>
    <w:p w:rsidR="00DD53CC" w:rsidRDefault="00DD53CC">
      <w:pPr>
        <w:rPr>
          <w:rFonts w:ascii="仿宋_GB2312" w:eastAsia="仿宋_GB2312" w:hAnsi="仿宋_GB2312" w:cs="Times New Roman"/>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六、机关运行经费：</w:t>
      </w:r>
      <w:r>
        <w:rPr>
          <w:rFonts w:ascii="仿宋_GB2312" w:eastAsia="仿宋_GB2312" w:hAnsi="仿宋_GB2312" w:cs="仿宋_GB2312" w:hint="eastAsia"/>
          <w:sz w:val="32"/>
          <w:szCs w:val="32"/>
        </w:rPr>
        <w:t>是指为保障行政单位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含参照公务员法管理的事业单位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运行用于购买货物和服务的各项资金，包括办公及印刷费、邮电费、差旅费、会议费、福利费、日常维修费及一般设备购置费、办公用房水电费、办公用房取暖费、办公用房物业管理费、公务用车运行维护费以及其他费用。</w:t>
      </w:r>
    </w:p>
    <w:sectPr w:rsidR="00DD53CC" w:rsidSect="001E3B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B95"/>
    <w:rsid w:val="000F165A"/>
    <w:rsid w:val="001E3B95"/>
    <w:rsid w:val="001F04EA"/>
    <w:rsid w:val="00353B1E"/>
    <w:rsid w:val="0050792B"/>
    <w:rsid w:val="00537DC8"/>
    <w:rsid w:val="005641D1"/>
    <w:rsid w:val="00596172"/>
    <w:rsid w:val="0061517A"/>
    <w:rsid w:val="006943CF"/>
    <w:rsid w:val="007A0B61"/>
    <w:rsid w:val="007B420E"/>
    <w:rsid w:val="008E6EB8"/>
    <w:rsid w:val="00A67F62"/>
    <w:rsid w:val="00C35B77"/>
    <w:rsid w:val="00D505F5"/>
    <w:rsid w:val="00D63EBA"/>
    <w:rsid w:val="00DD53CC"/>
    <w:rsid w:val="00E67030"/>
    <w:rsid w:val="00FC6BB9"/>
    <w:rsid w:val="09552FE9"/>
    <w:rsid w:val="204C063B"/>
    <w:rsid w:val="23C263DD"/>
    <w:rsid w:val="24DA5679"/>
    <w:rsid w:val="29F005CF"/>
    <w:rsid w:val="4A207158"/>
    <w:rsid w:val="4F2873B9"/>
    <w:rsid w:val="5627656D"/>
    <w:rsid w:val="5FA93D11"/>
    <w:rsid w:val="679F3CD8"/>
    <w:rsid w:val="6DDE20BA"/>
    <w:rsid w:val="783C52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9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35B7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C35B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9</Pages>
  <Words>564</Words>
  <Characters>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8</cp:revision>
  <dcterms:created xsi:type="dcterms:W3CDTF">2014-10-29T12:08:00Z</dcterms:created>
  <dcterms:modified xsi:type="dcterms:W3CDTF">2020-11-26T07:09:00Z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