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spacing w:line="240" w:lineRule="auto"/>
        <w:contextualSpacing/>
        <w:jc w:val="right"/>
        <w:rPr>
          <w:rFonts w:hint="default" w:hAnsi="黑体" w:cs="黑体"/>
          <w:bCs/>
          <w:sz w:val="28"/>
          <w:szCs w:val="28"/>
        </w:rPr>
      </w:pPr>
    </w:p>
    <w:p>
      <w:pPr>
        <w:pStyle w:val="14"/>
        <w:widowControl/>
        <w:spacing w:line="240" w:lineRule="auto"/>
        <w:contextualSpacing/>
        <w:jc w:val="right"/>
        <w:rPr>
          <w:rFonts w:hint="default" w:hAnsi="黑体" w:cs="黑体"/>
          <w:szCs w:val="52"/>
        </w:rPr>
      </w:pPr>
      <w:r>
        <w:rPr>
          <w:rFonts w:hAnsi="黑体" w:cs="黑体"/>
          <w:bCs/>
          <w:sz w:val="28"/>
          <w:szCs w:val="28"/>
        </w:rPr>
        <w:t>FWZN-005967704XK25635001</w:t>
      </w:r>
    </w:p>
    <w:p>
      <w:pPr>
        <w:pStyle w:val="14"/>
        <w:widowControl/>
        <w:spacing w:line="240" w:lineRule="auto"/>
        <w:contextualSpacing/>
        <w:jc w:val="both"/>
        <w:rPr>
          <w:rFonts w:hint="default" w:hAnsi="黑体" w:cs="黑体"/>
          <w:szCs w:val="52"/>
        </w:rPr>
      </w:pPr>
    </w:p>
    <w:p>
      <w:pPr>
        <w:pStyle w:val="14"/>
        <w:widowControl/>
        <w:spacing w:line="240" w:lineRule="auto"/>
        <w:contextualSpacing/>
        <w:jc w:val="both"/>
        <w:rPr>
          <w:rFonts w:hint="default" w:hAnsi="黑体" w:cs="黑体"/>
          <w:szCs w:val="52"/>
        </w:rPr>
      </w:pPr>
    </w:p>
    <w:p>
      <w:pPr>
        <w:pStyle w:val="14"/>
        <w:widowControl/>
        <w:spacing w:line="240" w:lineRule="auto"/>
        <w:contextualSpacing/>
        <w:rPr>
          <w:rFonts w:hint="default" w:hAnsi="黑体" w:cs="黑体"/>
          <w:szCs w:val="52"/>
        </w:rPr>
      </w:pPr>
      <w:r>
        <w:rPr>
          <w:rFonts w:hAnsi="黑体" w:cs="黑体"/>
          <w:szCs w:val="52"/>
        </w:rPr>
        <w:t>食品生产加工小作坊登记</w:t>
      </w:r>
    </w:p>
    <w:p>
      <w:pPr>
        <w:pStyle w:val="14"/>
        <w:widowControl/>
        <w:spacing w:line="240" w:lineRule="auto"/>
        <w:contextualSpacing/>
        <w:rPr>
          <w:rFonts w:hint="default" w:hAnsi="黑体" w:cs="黑体"/>
          <w:szCs w:val="52"/>
        </w:rPr>
      </w:pPr>
      <w:r>
        <w:rPr>
          <w:rFonts w:hAnsi="黑体" w:cs="黑体"/>
          <w:szCs w:val="52"/>
        </w:rPr>
        <w:t>服务指南</w:t>
      </w:r>
    </w:p>
    <w:p>
      <w:pPr>
        <w:pStyle w:val="14"/>
        <w:widowControl/>
        <w:spacing w:line="240" w:lineRule="auto"/>
        <w:contextualSpacing/>
        <w:rPr>
          <w:rFonts w:hint="default" w:ascii="方正小标宋简体" w:hAnsi="楷体" w:eastAsia="方正小标宋简体"/>
          <w:szCs w:val="52"/>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p>
    <w:p>
      <w:pPr>
        <w:rPr>
          <w:rFonts w:ascii="仿宋" w:hAnsi="仿宋" w:eastAsia="仿宋" w:cs="仿宋"/>
          <w:kern w:val="0"/>
          <w:sz w:val="28"/>
          <w:szCs w:val="28"/>
          <w:u w:val="thick"/>
        </w:rPr>
      </w:pPr>
      <w:r>
        <w:rPr>
          <w:rFonts w:hint="eastAsia" w:ascii="黑体" w:hAnsi="黑体" w:eastAsia="黑体" w:cs="黑体"/>
          <w:kern w:val="0"/>
          <w:sz w:val="28"/>
          <w:szCs w:val="28"/>
          <w:u w:val="thick"/>
        </w:rPr>
        <w:t>2020年</w:t>
      </w:r>
      <w:r>
        <w:rPr>
          <w:rFonts w:hint="eastAsia" w:ascii="黑体" w:hAnsi="黑体" w:eastAsia="黑体" w:cs="黑体"/>
          <w:kern w:val="0"/>
          <w:sz w:val="28"/>
          <w:szCs w:val="28"/>
          <w:u w:val="thick"/>
          <w:lang w:val="en-US" w:eastAsia="zh-CN"/>
        </w:rPr>
        <w:t>10</w:t>
      </w:r>
      <w:r>
        <w:rPr>
          <w:rFonts w:hint="eastAsia" w:ascii="黑体" w:hAnsi="黑体" w:eastAsia="黑体" w:cs="黑体"/>
          <w:kern w:val="0"/>
          <w:sz w:val="28"/>
          <w:szCs w:val="28"/>
          <w:u w:val="thick"/>
        </w:rPr>
        <w:t>月26日发布                             2020年</w:t>
      </w:r>
      <w:r>
        <w:rPr>
          <w:rFonts w:hint="eastAsia" w:ascii="黑体" w:hAnsi="黑体" w:eastAsia="黑体" w:cs="黑体"/>
          <w:kern w:val="0"/>
          <w:sz w:val="28"/>
          <w:szCs w:val="28"/>
          <w:u w:val="thick"/>
          <w:lang w:val="en-US" w:eastAsia="zh-CN"/>
        </w:rPr>
        <w:t>10</w:t>
      </w:r>
      <w:bookmarkStart w:id="0" w:name="_GoBack"/>
      <w:bookmarkEnd w:id="0"/>
      <w:r>
        <w:rPr>
          <w:rFonts w:hint="eastAsia" w:ascii="黑体" w:hAnsi="黑体" w:eastAsia="黑体" w:cs="黑体"/>
          <w:kern w:val="0"/>
          <w:sz w:val="28"/>
          <w:szCs w:val="28"/>
          <w:u w:val="thick"/>
        </w:rPr>
        <w:t>月26日实施</w:t>
      </w:r>
    </w:p>
    <w:p>
      <w:pPr>
        <w:pStyle w:val="14"/>
        <w:widowControl/>
        <w:spacing w:line="240" w:lineRule="auto"/>
        <w:contextualSpacing/>
        <w:rPr>
          <w:rFonts w:hint="default" w:hAnsi="黑体" w:cs="黑体"/>
          <w:bCs/>
          <w:sz w:val="28"/>
          <w:szCs w:val="28"/>
        </w:rPr>
      </w:pPr>
      <w:r>
        <w:rPr>
          <w:rFonts w:hAnsi="黑体" w:cs="黑体"/>
          <w:b/>
          <w:bCs/>
          <w:sz w:val="28"/>
          <w:szCs w:val="28"/>
        </w:rPr>
        <w:t>西平县市场监督管理局 发布</w:t>
      </w:r>
    </w:p>
    <w:tbl>
      <w:tblPr>
        <w:tblStyle w:val="5"/>
        <w:tblW w:w="9513" w:type="dxa"/>
        <w:tblInd w:w="93" w:type="dxa"/>
        <w:tblLayout w:type="fixed"/>
        <w:tblCellMar>
          <w:top w:w="0" w:type="dxa"/>
          <w:left w:w="108" w:type="dxa"/>
          <w:bottom w:w="0" w:type="dxa"/>
          <w:right w:w="108" w:type="dxa"/>
        </w:tblCellMar>
      </w:tblPr>
      <w:tblGrid>
        <w:gridCol w:w="1716"/>
        <w:gridCol w:w="3261"/>
        <w:gridCol w:w="1417"/>
        <w:gridCol w:w="3119"/>
      </w:tblGrid>
      <w:tr>
        <w:tblPrEx>
          <w:tblCellMar>
            <w:top w:w="0" w:type="dxa"/>
            <w:left w:w="108" w:type="dxa"/>
            <w:bottom w:w="0" w:type="dxa"/>
            <w:right w:w="108" w:type="dxa"/>
          </w:tblCellMar>
        </w:tblPrEx>
        <w:trPr>
          <w:trHeight w:val="735" w:hRule="atLeast"/>
        </w:trPr>
        <w:tc>
          <w:tcPr>
            <w:tcW w:w="9513" w:type="dxa"/>
            <w:gridSpan w:val="4"/>
            <w:tcBorders>
              <w:top w:val="nil"/>
              <w:left w:val="nil"/>
              <w:bottom w:val="nil"/>
              <w:right w:val="nil"/>
            </w:tcBorders>
            <w:shd w:val="clear" w:color="auto" w:fill="auto"/>
            <w:noWrap/>
            <w:vAlign w:val="center"/>
          </w:tcPr>
          <w:p>
            <w:pPr>
              <w:widowControl/>
              <w:textAlignment w:val="top"/>
              <w:rPr>
                <w:rFonts w:ascii="黑体" w:hAnsi="黑体" w:eastAsia="黑体" w:cs="宋体"/>
                <w:b/>
                <w:bCs/>
                <w:color w:val="000000"/>
                <w:kern w:val="0"/>
                <w:sz w:val="22"/>
                <w:szCs w:val="24"/>
              </w:rPr>
            </w:pPr>
          </w:p>
          <w:p>
            <w:pPr>
              <w:widowControl/>
              <w:jc w:val="center"/>
              <w:textAlignment w:val="top"/>
              <w:rPr>
                <w:rFonts w:ascii="黑体" w:hAnsi="黑体" w:eastAsia="黑体" w:cs="宋体"/>
                <w:b/>
                <w:bCs/>
                <w:color w:val="000000"/>
                <w:kern w:val="0"/>
                <w:sz w:val="22"/>
                <w:szCs w:val="24"/>
              </w:rPr>
            </w:pPr>
            <w:r>
              <w:rPr>
                <w:rFonts w:hint="eastAsia" w:ascii="黑体" w:hAnsi="黑体" w:eastAsia="黑体" w:cs="宋体"/>
                <w:b/>
                <w:bCs/>
                <w:color w:val="000000"/>
                <w:kern w:val="0"/>
                <w:sz w:val="22"/>
                <w:szCs w:val="24"/>
              </w:rPr>
              <w:t>食品生产加工小作坊登记服务指南</w:t>
            </w:r>
          </w:p>
        </w:tc>
      </w:tr>
      <w:tr>
        <w:tblPrEx>
          <w:tblCellMar>
            <w:top w:w="0" w:type="dxa"/>
            <w:left w:w="108" w:type="dxa"/>
            <w:bottom w:w="0" w:type="dxa"/>
            <w:right w:w="108" w:type="dxa"/>
          </w:tblCellMar>
        </w:tblPrEx>
        <w:trPr>
          <w:trHeight w:val="330" w:hRule="atLeast"/>
        </w:trPr>
        <w:tc>
          <w:tcPr>
            <w:tcW w:w="1716"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事项类型</w:t>
            </w:r>
          </w:p>
        </w:tc>
        <w:tc>
          <w:tcPr>
            <w:tcW w:w="3261"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行政许可</w:t>
            </w:r>
          </w:p>
        </w:tc>
        <w:tc>
          <w:tcPr>
            <w:tcW w:w="1417" w:type="dxa"/>
            <w:tcBorders>
              <w:top w:val="single" w:color="auto" w:sz="4" w:space="0"/>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办件类型</w:t>
            </w:r>
          </w:p>
        </w:tc>
        <w:tc>
          <w:tcPr>
            <w:tcW w:w="3119"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lang w:eastAsia="zh-CN"/>
              </w:rPr>
              <w:t>即办</w:t>
            </w:r>
            <w:r>
              <w:rPr>
                <w:rFonts w:hint="eastAsia" w:ascii="黑体" w:hAnsi="黑体" w:eastAsia="黑体" w:cs="宋体"/>
                <w:color w:val="333333"/>
                <w:kern w:val="0"/>
              </w:rPr>
              <w:t>件</w:t>
            </w:r>
          </w:p>
        </w:tc>
      </w:tr>
      <w:tr>
        <w:tblPrEx>
          <w:tblCellMar>
            <w:top w:w="0" w:type="dxa"/>
            <w:left w:w="108" w:type="dxa"/>
            <w:bottom w:w="0" w:type="dxa"/>
            <w:right w:w="108" w:type="dxa"/>
          </w:tblCellMar>
        </w:tblPrEx>
        <w:trPr>
          <w:trHeight w:val="474"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实施主体</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县市场监督管理局</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实施主体性质</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法定机关</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行使层级</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县级</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服务对象</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微软雅黑" w:hAnsi="微软雅黑" w:eastAsia="微软雅黑" w:cs="微软雅黑"/>
                <w:color w:val="333333"/>
                <w:sz w:val="22"/>
              </w:rPr>
            </w:pPr>
            <w:r>
              <w:rPr>
                <w:rFonts w:hint="eastAsia" w:ascii="黑体" w:hAnsi="黑体" w:eastAsia="黑体" w:cs="宋体"/>
                <w:color w:val="333333"/>
                <w:kern w:val="0"/>
              </w:rPr>
              <w:t>个人、法人</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许可数量</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无限制</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是否涉及中介</w:t>
            </w:r>
          </w:p>
        </w:tc>
        <w:tc>
          <w:tcPr>
            <w:tcW w:w="3119"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否</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法定办结时限</w:t>
            </w:r>
            <w:r>
              <w:rPr>
                <w:rFonts w:hint="eastAsia" w:ascii="黑体" w:hAnsi="黑体" w:eastAsia="黑体" w:cs="宋体"/>
                <w:color w:val="333333"/>
                <w:kern w:val="0"/>
                <w:sz w:val="18"/>
                <w:szCs w:val="20"/>
              </w:rPr>
              <w:t>（工作日）</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7</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承诺办结时限</w:t>
            </w:r>
            <w:r>
              <w:rPr>
                <w:rFonts w:hint="eastAsia" w:ascii="黑体" w:hAnsi="黑体" w:eastAsia="黑体" w:cs="宋体"/>
                <w:color w:val="333333"/>
                <w:kern w:val="0"/>
                <w:sz w:val="18"/>
                <w:szCs w:val="20"/>
              </w:rPr>
              <w:t>（工作日）</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hint="eastAsia" w:ascii="黑体" w:hAnsi="黑体" w:eastAsia="黑体" w:cs="宋体"/>
                <w:color w:val="333333"/>
                <w:kern w:val="0"/>
                <w:lang w:val="en-US" w:eastAsia="zh-CN"/>
              </w:rPr>
            </w:pPr>
            <w:r>
              <w:rPr>
                <w:rFonts w:hint="eastAsia" w:ascii="黑体" w:hAnsi="黑体" w:eastAsia="黑体" w:cs="宋体"/>
                <w:color w:val="333333"/>
                <w:kern w:val="0"/>
                <w:lang w:val="en-US" w:eastAsia="zh-CN"/>
              </w:rPr>
              <w:t>1</w:t>
            </w:r>
          </w:p>
        </w:tc>
      </w:tr>
      <w:tr>
        <w:tblPrEx>
          <w:tblCellMar>
            <w:top w:w="0" w:type="dxa"/>
            <w:left w:w="108" w:type="dxa"/>
            <w:bottom w:w="0" w:type="dxa"/>
            <w:right w:w="108" w:type="dxa"/>
          </w:tblCellMar>
        </w:tblPrEx>
        <w:trPr>
          <w:trHeight w:val="60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是否收费</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否</w:t>
            </w:r>
          </w:p>
        </w:tc>
        <w:tc>
          <w:tcPr>
            <w:tcW w:w="1417"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收费方式</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不收费</w:t>
            </w:r>
          </w:p>
        </w:tc>
      </w:tr>
      <w:tr>
        <w:tblPrEx>
          <w:tblCellMar>
            <w:top w:w="0" w:type="dxa"/>
            <w:left w:w="108" w:type="dxa"/>
            <w:bottom w:w="0" w:type="dxa"/>
            <w:right w:w="108" w:type="dxa"/>
          </w:tblCellMar>
        </w:tblPrEx>
        <w:trPr>
          <w:trHeight w:val="556"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收费标准及依据</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不涉及收费</w:t>
            </w:r>
          </w:p>
        </w:tc>
      </w:tr>
      <w:tr>
        <w:tblPrEx>
          <w:tblCellMar>
            <w:top w:w="0" w:type="dxa"/>
            <w:left w:w="108" w:type="dxa"/>
            <w:bottom w:w="0" w:type="dxa"/>
            <w:right w:w="108" w:type="dxa"/>
          </w:tblCellMar>
        </w:tblPrEx>
        <w:trPr>
          <w:trHeight w:val="136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申请条件</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河南省食品小作坊、小经营店和小摊点管理条例》（2017年12月1日河南省第十二届人民代表大会常务委员会第三十二次会议）第十九条：小作坊实行登记管理。开办小作坊，应当具备下列条件：（一）有与生产加工的食品品种、数量相适应的固定场所；（二）有与生产加工的食品品种、数量相适应的生产设备和设施，以及处理废弃物的卫生防护设施；（三）有保证食品安全的人员和制度。</w:t>
            </w:r>
          </w:p>
        </w:tc>
      </w:tr>
      <w:tr>
        <w:tblPrEx>
          <w:tblCellMar>
            <w:top w:w="0" w:type="dxa"/>
            <w:left w:w="108" w:type="dxa"/>
            <w:bottom w:w="0" w:type="dxa"/>
            <w:right w:w="108" w:type="dxa"/>
          </w:tblCellMar>
        </w:tblPrEx>
        <w:trPr>
          <w:trHeight w:val="3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行使内容</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中华人民共和国食品安全法》（中华人民共和国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CellMar>
            <w:top w:w="0" w:type="dxa"/>
            <w:left w:w="108" w:type="dxa"/>
            <w:bottom w:w="0" w:type="dxa"/>
            <w:right w:w="108" w:type="dxa"/>
          </w:tblCellMar>
        </w:tblPrEx>
        <w:trPr>
          <w:trHeight w:val="737"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法定办结时限说明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《河南省食品小作坊、小经营店和小摊点管理条例》第二十一条 区级人民政府食品药品监督管理部门应当对申请材料进行审查，材料齐全的，当场登记，七个工作日内发放食品小作坊登记证；材料不齐全的，一次性告知应当补正的材料。</w:t>
            </w:r>
          </w:p>
        </w:tc>
      </w:tr>
      <w:tr>
        <w:tblPrEx>
          <w:tblCellMar>
            <w:top w:w="0" w:type="dxa"/>
            <w:left w:w="108" w:type="dxa"/>
            <w:bottom w:w="0" w:type="dxa"/>
            <w:right w:w="108" w:type="dxa"/>
          </w:tblCellMar>
        </w:tblPrEx>
        <w:trPr>
          <w:trHeight w:val="1047"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承诺办结时限说明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承诺时间不包含听证、招标、拍卖、检验、检测、检疫、鉴定和专家评审、现场勘查、补件、上报（转报）等步骤所需要的时间。</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办理结果类型</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证照</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sz w:val="16"/>
                <w:szCs w:val="18"/>
              </w:rPr>
            </w:pPr>
            <w:r>
              <w:rPr>
                <w:rFonts w:hint="eastAsia" w:ascii="黑体" w:hAnsi="黑体" w:eastAsia="黑体" w:cs="宋体"/>
                <w:color w:val="333333"/>
                <w:kern w:val="0"/>
              </w:rPr>
              <w:t>办理结果领取方式</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申请对象窗口领取或邮递送达结果</w:t>
            </w:r>
          </w:p>
        </w:tc>
      </w:tr>
      <w:tr>
        <w:tblPrEx>
          <w:tblCellMar>
            <w:top w:w="0" w:type="dxa"/>
            <w:left w:w="108" w:type="dxa"/>
            <w:bottom w:w="0" w:type="dxa"/>
            <w:right w:w="108" w:type="dxa"/>
          </w:tblCellMar>
        </w:tblPrEx>
        <w:trPr>
          <w:trHeight w:val="66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办理结果获取说明</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申请人需携带有效身份证件领取</w:t>
            </w:r>
          </w:p>
        </w:tc>
      </w:tr>
      <w:tr>
        <w:tblPrEx>
          <w:tblCellMar>
            <w:top w:w="0" w:type="dxa"/>
            <w:left w:w="108" w:type="dxa"/>
            <w:bottom w:w="0" w:type="dxa"/>
            <w:right w:w="108" w:type="dxa"/>
          </w:tblCellMar>
        </w:tblPrEx>
        <w:trPr>
          <w:trHeight w:val="521"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办理形式</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窗口办理；网上办理</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ascii="黑体" w:hAnsi="黑体" w:eastAsia="黑体" w:cs="宋体"/>
                <w:color w:val="000000"/>
                <w:kern w:val="0"/>
              </w:rPr>
            </w:pPr>
            <w:r>
              <w:rPr>
                <w:rFonts w:hint="eastAsia" w:ascii="黑体" w:hAnsi="黑体" w:eastAsia="黑体" w:cs="宋体"/>
                <w:color w:val="333333"/>
                <w:kern w:val="0"/>
              </w:rPr>
              <w:t>通办范围</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textAlignment w:val="top"/>
              <w:rPr>
                <w:rFonts w:ascii="黑体" w:hAnsi="黑体" w:eastAsia="黑体" w:cs="宋体"/>
                <w:color w:val="000000"/>
                <w:kern w:val="0"/>
              </w:rPr>
            </w:pPr>
            <w:r>
              <w:rPr>
                <w:rFonts w:hint="eastAsia" w:ascii="黑体" w:hAnsi="黑体" w:eastAsia="黑体" w:cs="宋体"/>
                <w:color w:val="333333"/>
                <w:kern w:val="0"/>
              </w:rPr>
              <w:t>全县</w:t>
            </w:r>
          </w:p>
        </w:tc>
      </w:tr>
      <w:tr>
        <w:tblPrEx>
          <w:tblCellMar>
            <w:top w:w="0" w:type="dxa"/>
            <w:left w:w="108" w:type="dxa"/>
            <w:bottom w:w="0" w:type="dxa"/>
            <w:right w:w="108" w:type="dxa"/>
          </w:tblCellMar>
        </w:tblPrEx>
        <w:trPr>
          <w:trHeight w:val="699"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监督投诉电话</w:t>
            </w:r>
          </w:p>
        </w:tc>
        <w:tc>
          <w:tcPr>
            <w:tcW w:w="3261"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一、固话投诉:0396-6263392 短号:0396-12345 二、网上投诉地址：1、河南省政务服务网上投诉平台:http://was.hnzwfw.gov.cn/evaluation-web/userAuthent/getUserAuthent.do?flag=42、 河南省信访局网上投诉平台:http://wsxfdt.xfj.henan.gov.cn:8080/zfp/webroot/index.html3、 河南省纪委网上投诉平台:http://henan.12388.gov.cn/</w:t>
            </w:r>
          </w:p>
        </w:tc>
        <w:tc>
          <w:tcPr>
            <w:tcW w:w="141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咨询地电话</w:t>
            </w:r>
          </w:p>
        </w:tc>
        <w:tc>
          <w:tcPr>
            <w:tcW w:w="3119" w:type="dxa"/>
            <w:tcBorders>
              <w:top w:val="nil"/>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一、固话咨询:0396-6117118 二、网上咨询地址：http://was.hnzwfw.gov.cn/evaluation-web/userAuthent/getUserAuthent.do?flag=3</w:t>
            </w:r>
          </w:p>
        </w:tc>
      </w:tr>
      <w:tr>
        <w:tblPrEx>
          <w:tblCellMar>
            <w:top w:w="0" w:type="dxa"/>
            <w:left w:w="108" w:type="dxa"/>
            <w:bottom w:w="0" w:type="dxa"/>
            <w:right w:w="108" w:type="dxa"/>
          </w:tblCellMar>
        </w:tblPrEx>
        <w:trPr>
          <w:trHeight w:val="42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最多到办事现场次数</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1</w:t>
            </w:r>
          </w:p>
        </w:tc>
      </w:tr>
      <w:tr>
        <w:tblPrEx>
          <w:tblCellMar>
            <w:top w:w="0" w:type="dxa"/>
            <w:left w:w="108" w:type="dxa"/>
            <w:bottom w:w="0" w:type="dxa"/>
            <w:right w:w="108" w:type="dxa"/>
          </w:tblCellMar>
        </w:tblPrEx>
        <w:trPr>
          <w:trHeight w:val="930"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办公时间</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周一至周五， 法定节假日除外 。 夏季：上午08:00-12:00 下午 15:00-18:00； 冬季：上午08:00-12:00 下午 14:30-17:30。</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办理地点</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sz w:val="21"/>
                <w:szCs w:val="22"/>
                <w:lang w:val="en-US" w:eastAsia="zh-CN" w:bidi="ar-SA"/>
              </w:rPr>
            </w:pPr>
            <w:r>
              <w:rPr>
                <w:rFonts w:hint="eastAsia" w:ascii="黑体" w:hAnsi="黑体" w:eastAsia="黑体" w:cs="宋体"/>
                <w:color w:val="333333"/>
                <w:kern w:val="0"/>
              </w:rPr>
              <w:t>西平县护城河南路街道9号2楼市场监管局（窗口）</w:t>
            </w:r>
          </w:p>
        </w:tc>
      </w:tr>
      <w:tr>
        <w:tblPrEx>
          <w:tblCellMar>
            <w:top w:w="0" w:type="dxa"/>
            <w:left w:w="108" w:type="dxa"/>
            <w:bottom w:w="0" w:type="dxa"/>
            <w:right w:w="108" w:type="dxa"/>
          </w:tblCellMar>
        </w:tblPrEx>
        <w:trPr>
          <w:trHeight w:val="85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交通指引</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sz w:val="21"/>
                <w:szCs w:val="22"/>
                <w:lang w:val="en-US" w:eastAsia="zh-CN" w:bidi="ar-SA"/>
              </w:rPr>
            </w:pPr>
            <w:r>
              <w:rPr>
                <w:rFonts w:hint="eastAsia" w:ascii="黑体" w:hAnsi="黑体" w:eastAsia="黑体" w:cs="宋体"/>
                <w:color w:val="333333"/>
                <w:kern w:val="0"/>
              </w:rPr>
              <w:t xml:space="preserve">西平县护城河路南段 乘坐102路公交车到行政服务中心下车 </w:t>
            </w:r>
          </w:p>
        </w:tc>
      </w:tr>
      <w:tr>
        <w:tblPrEx>
          <w:tblCellMar>
            <w:top w:w="0" w:type="dxa"/>
            <w:left w:w="108" w:type="dxa"/>
            <w:bottom w:w="0" w:type="dxa"/>
            <w:right w:w="108" w:type="dxa"/>
          </w:tblCellMar>
        </w:tblPrEx>
        <w:trPr>
          <w:trHeight w:val="88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办理查询</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申请人可通过电话、河南政务服务网、河南政务服务网手机APP客户端、政务服务大厅窗口等方式查询该事项的办理进程</w:t>
            </w:r>
          </w:p>
        </w:tc>
      </w:tr>
      <w:tr>
        <w:tblPrEx>
          <w:tblCellMar>
            <w:top w:w="0" w:type="dxa"/>
            <w:left w:w="108" w:type="dxa"/>
            <w:bottom w:w="0" w:type="dxa"/>
            <w:right w:w="108" w:type="dxa"/>
          </w:tblCellMar>
        </w:tblPrEx>
        <w:trPr>
          <w:trHeight w:val="1485" w:hRule="atLeast"/>
        </w:trPr>
        <w:tc>
          <w:tcPr>
            <w:tcW w:w="1716" w:type="dxa"/>
            <w:tcBorders>
              <w:top w:val="nil"/>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办理流程</w:t>
            </w:r>
          </w:p>
        </w:tc>
        <w:tc>
          <w:tcPr>
            <w:tcW w:w="7797"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top"/>
              <w:rPr>
                <w:rFonts w:hint="eastAsia" w:ascii="黑体" w:hAnsi="黑体" w:eastAsia="黑体" w:cs="宋体"/>
                <w:color w:val="333333"/>
                <w:kern w:val="0"/>
              </w:rPr>
            </w:pPr>
            <w:r>
              <w:rPr>
                <w:rFonts w:hint="eastAsia" w:ascii="黑体" w:hAnsi="黑体" w:eastAsia="黑体" w:cs="宋体"/>
                <w:color w:val="333333"/>
                <w:kern w:val="0"/>
              </w:rPr>
              <w:t>环节名称：收件 ；办理人：政务服务大厅市场监管局窗口；办理时限：即收；审查标准：申请人通过河南政务服务网提交申请材料。或者前往西平县政务服务大厅市场监管局窗口进行办理；</w:t>
            </w:r>
            <w:r>
              <w:rPr>
                <w:rFonts w:hint="default" w:ascii="黑体" w:hAnsi="黑体" w:eastAsia="黑体" w:cs="宋体"/>
                <w:color w:val="333333"/>
                <w:kern w:val="0"/>
              </w:rPr>
              <w:br w:type="textWrapping"/>
            </w:r>
            <w:r>
              <w:rPr>
                <w:rFonts w:hint="default" w:ascii="黑体" w:hAnsi="黑体" w:eastAsia="黑体" w:cs="宋体"/>
                <w:color w:val="333333"/>
                <w:kern w:val="0"/>
              </w:rPr>
              <w:t>环节名称：受理 ；办理人：政务服务大厅市场监管局窗口；审查标准：对申请材料进行初步审核，申请材料齐全且符合法定形式的应当当场受理；对申请材料不齐全不符合法定形式的，应当在5个工作日内一次性告知补正的全部材料；对于不属于本行政机关职权范围的，不予受理。；办理结果：1、材料齐全且符合法定形式的予以受理送达《受理通知书》；2、材料不齐全不符合法定形式的，送达《补正申请材料通知书》；3、不属于本行政机关职权范围的，送达《不予受理通知书》。；</w:t>
            </w:r>
            <w:r>
              <w:rPr>
                <w:rFonts w:hint="default" w:ascii="黑体" w:hAnsi="黑体" w:eastAsia="黑体" w:cs="宋体"/>
                <w:color w:val="333333"/>
                <w:kern w:val="0"/>
              </w:rPr>
              <w:br w:type="textWrapping"/>
            </w:r>
            <w:r>
              <w:rPr>
                <w:rFonts w:hint="default" w:ascii="黑体" w:hAnsi="黑体" w:eastAsia="黑体" w:cs="宋体"/>
                <w:color w:val="333333"/>
                <w:kern w:val="0"/>
              </w:rPr>
              <w:t>环节名称：审核 ；办理人：业务股室；审查标准：审查提交材料是否齐全，是否符合法定形式。；办理结果：对审核无误的作出批准决定；对审核不合格的，作出不予批准决定；</w:t>
            </w:r>
            <w:r>
              <w:rPr>
                <w:rFonts w:hint="default" w:ascii="黑体" w:hAnsi="黑体" w:eastAsia="黑体" w:cs="宋体"/>
                <w:color w:val="333333"/>
                <w:kern w:val="0"/>
              </w:rPr>
              <w:br w:type="textWrapping"/>
            </w:r>
            <w:r>
              <w:rPr>
                <w:rFonts w:hint="default" w:ascii="黑体" w:hAnsi="黑体" w:eastAsia="黑体" w:cs="宋体"/>
                <w:color w:val="333333"/>
                <w:kern w:val="0"/>
              </w:rPr>
              <w:t>环节名称：决定 ；办理人：业务股室；审查标准：再次核查相关信息是否正确，并作出决定；办理结果：作出批准决定，出具决定意见，并向社会公示。作出不予批准决定的，书面通知申请人。；</w:t>
            </w:r>
            <w:r>
              <w:rPr>
                <w:rFonts w:hint="default" w:ascii="黑体" w:hAnsi="黑体" w:eastAsia="黑体" w:cs="宋体"/>
                <w:color w:val="333333"/>
                <w:kern w:val="0"/>
              </w:rPr>
              <w:br w:type="textWrapping"/>
            </w:r>
            <w:r>
              <w:rPr>
                <w:rFonts w:hint="default" w:ascii="黑体" w:hAnsi="黑体" w:eastAsia="黑体" w:cs="宋体"/>
                <w:color w:val="333333"/>
                <w:kern w:val="0"/>
              </w:rPr>
              <w:t>环节名称：送达 ；办理人：政务服务大厅市场监管局窗口；办理结果：事项办理结果根据申请人要求在规定时限内通过快递送达或上门自取。</w:t>
            </w:r>
          </w:p>
        </w:tc>
      </w:tr>
    </w:tbl>
    <w:p>
      <w:pPr>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设立依据</w:t>
      </w:r>
    </w:p>
    <w:p>
      <w:pPr>
        <w:pStyle w:val="12"/>
        <w:ind w:left="420" w:firstLine="0" w:firstLineChars="0"/>
        <w:textAlignment w:val="top"/>
        <w:rPr>
          <w:rFonts w:ascii="黑体" w:hAnsi="黑体" w:eastAsia="黑体"/>
          <w:sz w:val="20"/>
        </w:rPr>
      </w:pPr>
      <w:r>
        <w:rPr>
          <w:rFonts w:hint="eastAsia" w:ascii="黑体" w:hAnsi="黑体" w:eastAsia="黑体"/>
          <w:sz w:val="20"/>
        </w:rPr>
        <w:t>《河南省食品小作坊、小经营店和小摊点管理条例》第十九条 小作坊实行登记管理。</w:t>
      </w:r>
    </w:p>
    <w:p>
      <w:pPr>
        <w:pStyle w:val="12"/>
        <w:ind w:left="420" w:firstLine="0" w:firstLineChars="0"/>
        <w:textAlignment w:val="top"/>
        <w:rPr>
          <w:rFonts w:ascii="黑体" w:hAnsi="黑体" w:eastAsia="黑体"/>
          <w:sz w:val="20"/>
        </w:rPr>
      </w:pPr>
    </w:p>
    <w:p>
      <w:pPr>
        <w:pStyle w:val="12"/>
        <w:ind w:left="420" w:firstLine="0" w:firstLineChars="0"/>
        <w:textAlignment w:val="top"/>
        <w:rPr>
          <w:rFonts w:ascii="黑体" w:hAnsi="黑体" w:eastAsia="黑体"/>
          <w:sz w:val="20"/>
        </w:rPr>
      </w:pPr>
    </w:p>
    <w:p>
      <w:pPr>
        <w:pStyle w:val="12"/>
        <w:ind w:left="420" w:firstLine="0" w:firstLineChars="0"/>
        <w:textAlignment w:val="top"/>
        <w:rPr>
          <w:rFonts w:ascii="黑体" w:hAnsi="黑体" w:eastAsia="黑体"/>
          <w:sz w:val="20"/>
        </w:rPr>
      </w:pPr>
    </w:p>
    <w:p>
      <w:pPr>
        <w:pStyle w:val="12"/>
        <w:ind w:left="420" w:firstLine="0" w:firstLineChars="0"/>
        <w:textAlignment w:val="top"/>
        <w:rPr>
          <w:rFonts w:ascii="黑体" w:hAnsi="黑体" w:eastAsia="黑体"/>
          <w:sz w:val="20"/>
        </w:rPr>
      </w:pPr>
    </w:p>
    <w:p>
      <w:pPr>
        <w:pStyle w:val="12"/>
        <w:ind w:left="420" w:firstLine="0" w:firstLineChars="0"/>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办理流程图</w:t>
      </w:r>
    </w:p>
    <w:p>
      <w:pPr>
        <w:textAlignment w:val="top"/>
        <w:rPr>
          <w:rFonts w:ascii="黑体" w:hAnsi="黑体" w:eastAsia="黑体"/>
          <w:sz w:val="20"/>
        </w:rPr>
      </w:pPr>
    </w:p>
    <w:p>
      <w:pPr>
        <w:textAlignment w:val="top"/>
        <w:rPr>
          <w:rFonts w:ascii="黑体" w:hAnsi="黑体" w:eastAsia="黑体"/>
          <w:sz w:val="20"/>
        </w:rPr>
      </w:pPr>
      <w:r>
        <w:drawing>
          <wp:inline distT="0" distB="0" distL="0" distR="0">
            <wp:extent cx="4688840" cy="6188075"/>
            <wp:effectExtent l="19050" t="0" r="0" b="0"/>
            <wp:docPr id="3" name="图片 1" descr="http://www.hnzwfw.gov.cn/fileserver/download.jsp?filePath=/mnt1/quanlishixiang8/2019-11-18/B8DFA9E5298AB9613D2BB40BE01D3517/%E5%A4%96%E9%83%A8%E6%B5%81%E7%A8%8B%E5%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www.hnzwfw.gov.cn/fileserver/download.jsp?filePath=/mnt1/quanlishixiang8/2019-11-18/B8DFA9E5298AB9613D2BB40BE01D3517/%E5%A4%96%E9%83%A8%E6%B5%81%E7%A8%8B%E5%9B%BE"/>
                    <pic:cNvPicPr>
                      <a:picLocks noChangeAspect="1" noChangeArrowheads="1"/>
                    </pic:cNvPicPr>
                  </pic:nvPicPr>
                  <pic:blipFill>
                    <a:blip r:embed="rId4"/>
                    <a:srcRect/>
                    <a:stretch>
                      <a:fillRect/>
                    </a:stretch>
                  </pic:blipFill>
                  <pic:spPr>
                    <a:xfrm>
                      <a:off x="0" y="0"/>
                      <a:ext cx="4688840" cy="6188075"/>
                    </a:xfrm>
                    <a:prstGeom prst="rect">
                      <a:avLst/>
                    </a:prstGeom>
                    <a:noFill/>
                    <a:ln w="9525">
                      <a:noFill/>
                      <a:miter lim="800000"/>
                      <a:headEnd/>
                      <a:tailEnd/>
                    </a:ln>
                  </pic:spPr>
                </pic:pic>
              </a:graphicData>
            </a:graphic>
          </wp:inline>
        </w:drawing>
      </w: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hint="eastAsia" w:ascii="黑体" w:hAnsi="黑体" w:eastAsia="黑体"/>
          <w:sz w:val="20"/>
        </w:rPr>
      </w:pPr>
    </w:p>
    <w:p>
      <w:pPr>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办理材料</w:t>
      </w:r>
    </w:p>
    <w:tbl>
      <w:tblPr>
        <w:tblStyle w:val="5"/>
        <w:tblW w:w="9280" w:type="dxa"/>
        <w:tblInd w:w="93" w:type="dxa"/>
        <w:tblLayout w:type="autofit"/>
        <w:tblCellMar>
          <w:top w:w="0" w:type="dxa"/>
          <w:left w:w="108" w:type="dxa"/>
          <w:bottom w:w="0" w:type="dxa"/>
          <w:right w:w="108" w:type="dxa"/>
        </w:tblCellMar>
      </w:tblPr>
      <w:tblGrid>
        <w:gridCol w:w="730"/>
        <w:gridCol w:w="1933"/>
        <w:gridCol w:w="800"/>
        <w:gridCol w:w="967"/>
        <w:gridCol w:w="650"/>
        <w:gridCol w:w="1150"/>
        <w:gridCol w:w="3050"/>
      </w:tblGrid>
      <w:tr>
        <w:tblPrEx>
          <w:tblCellMar>
            <w:top w:w="0" w:type="dxa"/>
            <w:left w:w="108" w:type="dxa"/>
            <w:bottom w:w="0" w:type="dxa"/>
            <w:right w:w="108" w:type="dxa"/>
          </w:tblCellMar>
        </w:tblPrEx>
        <w:trPr>
          <w:trHeight w:val="660" w:hRule="atLeast"/>
        </w:trPr>
        <w:tc>
          <w:tcPr>
            <w:tcW w:w="73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序号</w:t>
            </w:r>
          </w:p>
        </w:tc>
        <w:tc>
          <w:tcPr>
            <w:tcW w:w="1933"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提交材料名称</w:t>
            </w:r>
          </w:p>
        </w:tc>
        <w:tc>
          <w:tcPr>
            <w:tcW w:w="80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原件/复印件</w:t>
            </w:r>
          </w:p>
        </w:tc>
        <w:tc>
          <w:tcPr>
            <w:tcW w:w="967"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来源渠道</w:t>
            </w:r>
          </w:p>
        </w:tc>
        <w:tc>
          <w:tcPr>
            <w:tcW w:w="65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份数</w:t>
            </w:r>
          </w:p>
        </w:tc>
        <w:tc>
          <w:tcPr>
            <w:tcW w:w="115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纸质/电子版</w:t>
            </w:r>
          </w:p>
        </w:tc>
        <w:tc>
          <w:tcPr>
            <w:tcW w:w="3050" w:type="dxa"/>
            <w:tcBorders>
              <w:top w:val="single" w:color="auto" w:sz="4" w:space="0"/>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特定要求</w:t>
            </w:r>
          </w:p>
        </w:tc>
      </w:tr>
      <w:tr>
        <w:tblPrEx>
          <w:tblCellMar>
            <w:top w:w="0" w:type="dxa"/>
            <w:left w:w="108" w:type="dxa"/>
            <w:bottom w:w="0" w:type="dxa"/>
            <w:right w:w="108" w:type="dxa"/>
          </w:tblCellMar>
        </w:tblPrEx>
        <w:trPr>
          <w:trHeight w:val="1080" w:hRule="atLeast"/>
        </w:trPr>
        <w:tc>
          <w:tcPr>
            <w:tcW w:w="73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933"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食品小作坊登记事项申请表</w:t>
            </w:r>
          </w:p>
        </w:tc>
        <w:tc>
          <w:tcPr>
            <w:tcW w:w="80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复印件</w:t>
            </w:r>
          </w:p>
        </w:tc>
        <w:tc>
          <w:tcPr>
            <w:tcW w:w="96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6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1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305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403" w:hRule="atLeast"/>
        </w:trPr>
        <w:tc>
          <w:tcPr>
            <w:tcW w:w="73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2</w:t>
            </w:r>
          </w:p>
        </w:tc>
        <w:tc>
          <w:tcPr>
            <w:tcW w:w="1933"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营业执照复印件</w:t>
            </w:r>
          </w:p>
          <w:p>
            <w:pPr>
              <w:widowControl/>
              <w:jc w:val="left"/>
              <w:textAlignment w:val="top"/>
              <w:rPr>
                <w:rFonts w:ascii="黑体" w:hAnsi="黑体" w:eastAsia="黑体" w:cs="宋体"/>
                <w:color w:val="333333"/>
                <w:kern w:val="0"/>
              </w:rPr>
            </w:pPr>
          </w:p>
        </w:tc>
        <w:tc>
          <w:tcPr>
            <w:tcW w:w="80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复印件</w:t>
            </w:r>
          </w:p>
        </w:tc>
        <w:tc>
          <w:tcPr>
            <w:tcW w:w="96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6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1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305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203" w:hRule="atLeast"/>
        </w:trPr>
        <w:tc>
          <w:tcPr>
            <w:tcW w:w="73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3</w:t>
            </w:r>
          </w:p>
        </w:tc>
        <w:tc>
          <w:tcPr>
            <w:tcW w:w="1933"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申请人身份证明复印件及其联系方式</w:t>
            </w:r>
          </w:p>
          <w:p>
            <w:pPr>
              <w:widowControl/>
              <w:jc w:val="left"/>
              <w:textAlignment w:val="top"/>
              <w:rPr>
                <w:rFonts w:ascii="黑体" w:hAnsi="黑体" w:eastAsia="黑体" w:cs="宋体"/>
                <w:color w:val="333333"/>
                <w:kern w:val="0"/>
              </w:rPr>
            </w:pPr>
          </w:p>
        </w:tc>
        <w:tc>
          <w:tcPr>
            <w:tcW w:w="80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96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6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1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305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438" w:hRule="atLeast"/>
        </w:trPr>
        <w:tc>
          <w:tcPr>
            <w:tcW w:w="73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4</w:t>
            </w:r>
          </w:p>
        </w:tc>
        <w:tc>
          <w:tcPr>
            <w:tcW w:w="1933"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从业人员有效健康证明</w:t>
            </w:r>
          </w:p>
        </w:tc>
        <w:tc>
          <w:tcPr>
            <w:tcW w:w="80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96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6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1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305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730" w:type="dxa"/>
            <w:tcBorders>
              <w:top w:val="nil"/>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5</w:t>
            </w:r>
          </w:p>
        </w:tc>
        <w:tc>
          <w:tcPr>
            <w:tcW w:w="1933"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生产加工的食品品种或者目录</w:t>
            </w:r>
          </w:p>
        </w:tc>
        <w:tc>
          <w:tcPr>
            <w:tcW w:w="80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967"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6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150" w:type="dxa"/>
            <w:tcBorders>
              <w:top w:val="nil"/>
              <w:left w:val="nil"/>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3050" w:type="dxa"/>
            <w:tcBorders>
              <w:top w:val="nil"/>
              <w:left w:val="nil"/>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73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6</w:t>
            </w:r>
          </w:p>
        </w:tc>
        <w:tc>
          <w:tcPr>
            <w:tcW w:w="1933"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宋体" w:hAnsi="宋体" w:eastAsia="宋体" w:cs="宋体"/>
                <w:color w:val="333333"/>
                <w:szCs w:val="21"/>
              </w:rPr>
            </w:pPr>
            <w:r>
              <w:rPr>
                <w:rFonts w:hint="eastAsia" w:ascii="黑体" w:hAnsi="黑体" w:eastAsia="黑体" w:cs="宋体"/>
                <w:color w:val="333333"/>
                <w:kern w:val="0"/>
              </w:rPr>
              <w:t>食品安全承诺书</w:t>
            </w:r>
          </w:p>
        </w:tc>
        <w:tc>
          <w:tcPr>
            <w:tcW w:w="80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967"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65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15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305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r>
        <w:tblPrEx>
          <w:tblCellMar>
            <w:top w:w="0" w:type="dxa"/>
            <w:left w:w="108" w:type="dxa"/>
            <w:bottom w:w="0" w:type="dxa"/>
            <w:right w:w="108" w:type="dxa"/>
          </w:tblCellMar>
        </w:tblPrEx>
        <w:trPr>
          <w:trHeight w:val="1320" w:hRule="atLeast"/>
        </w:trPr>
        <w:tc>
          <w:tcPr>
            <w:tcW w:w="73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7</w:t>
            </w:r>
          </w:p>
        </w:tc>
        <w:tc>
          <w:tcPr>
            <w:tcW w:w="1933"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宋体" w:hAnsi="宋体" w:eastAsia="宋体" w:cs="宋体"/>
                <w:color w:val="333333"/>
                <w:szCs w:val="21"/>
              </w:rPr>
            </w:pPr>
            <w:r>
              <w:rPr>
                <w:rFonts w:hint="eastAsia" w:ascii="黑体" w:hAnsi="黑体" w:eastAsia="黑体" w:cs="宋体"/>
                <w:color w:val="333333"/>
                <w:kern w:val="0"/>
              </w:rPr>
              <w:t>工艺流程图或者说明</w:t>
            </w:r>
          </w:p>
        </w:tc>
        <w:tc>
          <w:tcPr>
            <w:tcW w:w="80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原件</w:t>
            </w:r>
          </w:p>
        </w:tc>
        <w:tc>
          <w:tcPr>
            <w:tcW w:w="967"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申请人自备</w:t>
            </w:r>
          </w:p>
        </w:tc>
        <w:tc>
          <w:tcPr>
            <w:tcW w:w="65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1</w:t>
            </w:r>
          </w:p>
        </w:tc>
        <w:tc>
          <w:tcPr>
            <w:tcW w:w="115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center"/>
              <w:textAlignment w:val="top"/>
              <w:rPr>
                <w:rFonts w:ascii="黑体" w:hAnsi="黑体" w:eastAsia="黑体" w:cs="宋体"/>
                <w:color w:val="333333"/>
                <w:kern w:val="0"/>
              </w:rPr>
            </w:pPr>
            <w:r>
              <w:rPr>
                <w:rFonts w:hint="eastAsia" w:ascii="黑体" w:hAnsi="黑体" w:eastAsia="黑体" w:cs="宋体"/>
                <w:color w:val="333333"/>
                <w:kern w:val="0"/>
              </w:rPr>
              <w:t>纸质</w:t>
            </w:r>
          </w:p>
        </w:tc>
        <w:tc>
          <w:tcPr>
            <w:tcW w:w="3050" w:type="dxa"/>
            <w:tcBorders>
              <w:top w:val="single" w:color="auto" w:sz="4" w:space="0"/>
              <w:left w:val="single" w:color="auto" w:sz="4" w:space="0"/>
              <w:bottom w:val="single" w:color="auto" w:sz="4" w:space="0"/>
              <w:right w:val="single" w:color="auto" w:sz="4" w:space="0"/>
            </w:tcBorders>
            <w:shd w:val="clear" w:color="000000" w:fill="FBF4F4"/>
            <w:vAlign w:val="center"/>
          </w:tcPr>
          <w:p>
            <w:pPr>
              <w:widowControl/>
              <w:jc w:val="left"/>
              <w:textAlignment w:val="top"/>
              <w:rPr>
                <w:rFonts w:ascii="黑体" w:hAnsi="黑体" w:eastAsia="黑体" w:cs="宋体"/>
                <w:color w:val="333333"/>
                <w:kern w:val="0"/>
              </w:rPr>
            </w:pPr>
            <w:r>
              <w:rPr>
                <w:rFonts w:hint="eastAsia" w:ascii="黑体" w:hAnsi="黑体" w:eastAsia="黑体" w:cs="宋体"/>
                <w:color w:val="333333"/>
                <w:kern w:val="0"/>
              </w:rPr>
              <w:t>材料真实有效，内容填写、签章完整，无涂改，复印件需签字按手印或盖章。</w:t>
            </w:r>
          </w:p>
        </w:tc>
      </w:tr>
    </w:tbl>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textAlignment w:val="top"/>
        <w:rPr>
          <w:rFonts w:ascii="黑体" w:hAnsi="黑体" w:eastAsia="黑体"/>
          <w:sz w:val="20"/>
        </w:rPr>
      </w:pPr>
    </w:p>
    <w:p>
      <w:pPr>
        <w:pStyle w:val="12"/>
        <w:numPr>
          <w:ilvl w:val="0"/>
          <w:numId w:val="1"/>
        </w:numPr>
        <w:ind w:firstLineChars="0"/>
        <w:textAlignment w:val="top"/>
        <w:rPr>
          <w:rFonts w:ascii="黑体" w:hAnsi="黑体" w:eastAsia="黑体"/>
          <w:sz w:val="20"/>
        </w:rPr>
      </w:pPr>
      <w:r>
        <w:rPr>
          <w:rFonts w:hint="eastAsia" w:ascii="黑体" w:hAnsi="黑体" w:eastAsia="黑体"/>
          <w:sz w:val="20"/>
        </w:rPr>
        <w:t>办理结果样本</w:t>
      </w:r>
    </w:p>
    <w:p>
      <w:pPr>
        <w:textAlignment w:val="top"/>
        <w:rPr>
          <w:rFonts w:ascii="黑体" w:hAnsi="黑体" w:eastAsia="黑体"/>
          <w:sz w:val="20"/>
        </w:rPr>
      </w:pPr>
      <w:r>
        <w:rPr>
          <w:rFonts w:hint="eastAsia" w:ascii="黑体" w:hAnsi="黑体" w:eastAsia="黑体"/>
          <w:sz w:val="20"/>
        </w:rPr>
        <w:drawing>
          <wp:inline distT="0" distB="0" distL="114300" distR="114300">
            <wp:extent cx="6181090" cy="4457065"/>
            <wp:effectExtent l="0" t="0" r="10160" b="635"/>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5"/>
                    <a:stretch>
                      <a:fillRect/>
                    </a:stretch>
                  </pic:blipFill>
                  <pic:spPr>
                    <a:xfrm>
                      <a:off x="0" y="0"/>
                      <a:ext cx="6181090" cy="4457065"/>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44B97"/>
    <w:multiLevelType w:val="multilevel"/>
    <w:tmpl w:val="74844B9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4A91"/>
    <w:rsid w:val="00125C1D"/>
    <w:rsid w:val="00174861"/>
    <w:rsid w:val="001B4050"/>
    <w:rsid w:val="001E555C"/>
    <w:rsid w:val="001F44D0"/>
    <w:rsid w:val="00254A91"/>
    <w:rsid w:val="00376BC4"/>
    <w:rsid w:val="00401C56"/>
    <w:rsid w:val="00451128"/>
    <w:rsid w:val="00470F46"/>
    <w:rsid w:val="005D4279"/>
    <w:rsid w:val="00660E5F"/>
    <w:rsid w:val="006A1A84"/>
    <w:rsid w:val="006D530D"/>
    <w:rsid w:val="006F7DEE"/>
    <w:rsid w:val="00703F0D"/>
    <w:rsid w:val="007762C5"/>
    <w:rsid w:val="007D5E7A"/>
    <w:rsid w:val="007E162D"/>
    <w:rsid w:val="008773CB"/>
    <w:rsid w:val="00886EAB"/>
    <w:rsid w:val="00957CD9"/>
    <w:rsid w:val="009A2B23"/>
    <w:rsid w:val="00B549C5"/>
    <w:rsid w:val="00B7735C"/>
    <w:rsid w:val="00D37C26"/>
    <w:rsid w:val="00E817B7"/>
    <w:rsid w:val="00E94BD2"/>
    <w:rsid w:val="00F07F73"/>
    <w:rsid w:val="00F22B85"/>
    <w:rsid w:val="20AE21B7"/>
    <w:rsid w:val="23D91BE5"/>
    <w:rsid w:val="241B6582"/>
    <w:rsid w:val="333F1603"/>
    <w:rsid w:val="3B8F2CA0"/>
    <w:rsid w:val="56233967"/>
    <w:rsid w:val="69871A89"/>
    <w:rsid w:val="6CC53B7B"/>
    <w:rsid w:val="7D185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color w:val="4178BE"/>
      <w:u w:val="none"/>
    </w:rPr>
  </w:style>
  <w:style w:type="character" w:styleId="8">
    <w:name w:val="FollowedHyperlink"/>
    <w:basedOn w:val="6"/>
    <w:semiHidden/>
    <w:unhideWhenUsed/>
    <w:qFormat/>
    <w:uiPriority w:val="99"/>
    <w:rPr>
      <w:color w:val="333333"/>
      <w:u w:val="none"/>
    </w:rPr>
  </w:style>
  <w:style w:type="character" w:styleId="9">
    <w:name w:val="Hyperlink"/>
    <w:basedOn w:val="6"/>
    <w:semiHidden/>
    <w:unhideWhenUsed/>
    <w:qFormat/>
    <w:uiPriority w:val="99"/>
    <w:rPr>
      <w:color w:val="333333"/>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 w:type="paragraph" w:customStyle="1" w:styleId="14">
    <w:name w:val="封面标准名称"/>
    <w:basedOn w:val="1"/>
    <w:qFormat/>
    <w:uiPriority w:val="0"/>
    <w:pPr>
      <w:spacing w:line="680" w:lineRule="exact"/>
      <w:jc w:val="center"/>
    </w:pPr>
    <w:rPr>
      <w:rFonts w:hint="eastAsia" w:ascii="黑体" w:hAnsi="Times New Roman" w:eastAsia="黑体" w:cs="Times New Roman"/>
      <w:kern w:val="0"/>
      <w:sz w:val="52"/>
      <w:szCs w:val="20"/>
    </w:rPr>
  </w:style>
  <w:style w:type="character" w:customStyle="1" w:styleId="15">
    <w:name w:val="s11"/>
    <w:basedOn w:val="6"/>
    <w:qFormat/>
    <w:uiPriority w:val="0"/>
    <w:rPr>
      <w:rFonts w:hint="eastAsia" w:ascii="宋体" w:hAnsi="宋体" w:eastAsia="宋体" w:cs="宋体"/>
      <w:sz w:val="32"/>
      <w:szCs w:val="32"/>
    </w:rPr>
  </w:style>
  <w:style w:type="character" w:customStyle="1" w:styleId="16">
    <w:name w:val="bsharetex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341</Words>
  <Characters>1950</Characters>
  <Lines>16</Lines>
  <Paragraphs>4</Paragraphs>
  <TotalTime>0</TotalTime>
  <ScaleCrop>false</ScaleCrop>
  <LinksUpToDate>false</LinksUpToDate>
  <CharactersWithSpaces>2287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2020-03-25T07:54:00Z</dcterms:created>
  <dc:creator>pc</dc:creator>
  <cp:lastModifiedBy>pc</cp:lastModifiedBy>
  <dcterms:modified xsi:type="dcterms:W3CDTF">2020-12-07T07:09:06Z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