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line="240" w:lineRule="auto"/>
        <w:ind w:right="1040"/>
        <w:contextualSpacing/>
        <w:jc w:val="both"/>
        <w:rPr>
          <w:rFonts w:hint="default" w:hAnsi="黑体" w:cs="黑体"/>
          <w:bCs/>
          <w:sz w:val="28"/>
          <w:szCs w:val="28"/>
        </w:rPr>
      </w:pPr>
    </w:p>
    <w:p>
      <w:pPr>
        <w:pStyle w:val="11"/>
        <w:widowControl/>
        <w:spacing w:line="240" w:lineRule="auto"/>
        <w:contextualSpacing/>
        <w:jc w:val="right"/>
        <w:rPr>
          <w:rFonts w:hint="default" w:hAnsi="黑体" w:cs="黑体"/>
          <w:szCs w:val="52"/>
        </w:rPr>
      </w:pPr>
      <w:r>
        <w:rPr>
          <w:rFonts w:hAnsi="黑体" w:cs="黑体"/>
          <w:bCs/>
          <w:sz w:val="28"/>
          <w:szCs w:val="28"/>
        </w:rPr>
        <w:t>FWZN-005967704QT31333001</w:t>
      </w:r>
    </w:p>
    <w:p>
      <w:pPr>
        <w:pStyle w:val="11"/>
        <w:widowControl/>
        <w:spacing w:line="240" w:lineRule="auto"/>
        <w:contextualSpacing/>
        <w:jc w:val="both"/>
        <w:rPr>
          <w:rFonts w:hint="default" w:hAnsi="黑体" w:cs="黑体"/>
          <w:szCs w:val="52"/>
        </w:rPr>
      </w:pPr>
    </w:p>
    <w:p>
      <w:pPr>
        <w:pStyle w:val="11"/>
        <w:widowControl/>
        <w:spacing w:line="240" w:lineRule="auto"/>
        <w:contextualSpacing/>
        <w:jc w:val="both"/>
        <w:rPr>
          <w:rFonts w:hint="default" w:hAnsi="黑体" w:cs="黑体"/>
          <w:szCs w:val="52"/>
        </w:rPr>
      </w:pPr>
    </w:p>
    <w:p>
      <w:pPr>
        <w:pStyle w:val="11"/>
        <w:widowControl/>
        <w:spacing w:line="240" w:lineRule="auto"/>
        <w:contextualSpacing/>
        <w:rPr>
          <w:rFonts w:hint="default" w:hAnsi="黑体" w:cs="黑体"/>
          <w:szCs w:val="52"/>
        </w:rPr>
      </w:pPr>
      <w:bookmarkStart w:id="0" w:name="_GoBack"/>
      <w:r>
        <w:rPr>
          <w:rFonts w:hAnsi="黑体" w:cs="黑体"/>
          <w:szCs w:val="52"/>
        </w:rPr>
        <w:t>食品小摊点备案</w:t>
      </w:r>
    </w:p>
    <w:bookmarkEnd w:id="0"/>
    <w:p>
      <w:pPr>
        <w:pStyle w:val="11"/>
        <w:widowControl/>
        <w:spacing w:line="240" w:lineRule="auto"/>
        <w:contextualSpacing/>
        <w:rPr>
          <w:rFonts w:hint="default" w:hAnsi="黑体" w:cs="黑体"/>
          <w:szCs w:val="52"/>
        </w:rPr>
      </w:pPr>
      <w:r>
        <w:rPr>
          <w:rFonts w:hAnsi="黑体" w:cs="黑体"/>
          <w:szCs w:val="52"/>
        </w:rPr>
        <w:t>服务指南</w:t>
      </w:r>
    </w:p>
    <w:p>
      <w:pPr>
        <w:pStyle w:val="11"/>
        <w:widowControl/>
        <w:spacing w:line="240" w:lineRule="auto"/>
        <w:contextualSpacing/>
        <w:rPr>
          <w:rFonts w:hint="default" w:ascii="方正小标宋简体" w:hAnsi="楷体" w:eastAsia="方正小标宋简体"/>
          <w:szCs w:val="52"/>
        </w:rPr>
      </w:pPr>
    </w:p>
    <w:p>
      <w:pPr>
        <w:rPr>
          <w:rFonts w:ascii="仿宋" w:hAnsi="仿宋" w:eastAsia="仿宋" w:cs="仿宋"/>
          <w:kern w:val="0"/>
          <w:sz w:val="28"/>
          <w:szCs w:val="28"/>
          <w:u w:val="thick"/>
        </w:rPr>
      </w:pPr>
    </w:p>
    <w:p>
      <w:pPr>
        <w:rPr>
          <w:rFonts w:hint="eastAsia"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r>
        <w:rPr>
          <w:rFonts w:hint="eastAsia" w:ascii="黑体" w:hAnsi="黑体" w:eastAsia="黑体" w:cs="黑体"/>
          <w:kern w:val="0"/>
          <w:sz w:val="28"/>
          <w:szCs w:val="28"/>
          <w:u w:val="thick"/>
        </w:rPr>
        <w:t>2020年</w:t>
      </w:r>
      <w:r>
        <w:rPr>
          <w:rFonts w:hint="eastAsia" w:ascii="黑体" w:hAnsi="黑体" w:eastAsia="黑体" w:cs="黑体"/>
          <w:kern w:val="0"/>
          <w:sz w:val="28"/>
          <w:szCs w:val="28"/>
          <w:u w:val="thick"/>
          <w:lang w:val="en-US" w:eastAsia="zh-CN"/>
        </w:rPr>
        <w:t>10</w:t>
      </w:r>
      <w:r>
        <w:rPr>
          <w:rFonts w:hint="eastAsia" w:ascii="黑体" w:hAnsi="黑体" w:eastAsia="黑体" w:cs="黑体"/>
          <w:kern w:val="0"/>
          <w:sz w:val="28"/>
          <w:szCs w:val="28"/>
          <w:u w:val="thick"/>
        </w:rPr>
        <w:t>月26日发布                             2020年</w:t>
      </w:r>
      <w:r>
        <w:rPr>
          <w:rFonts w:hint="eastAsia" w:ascii="黑体" w:hAnsi="黑体" w:eastAsia="黑体" w:cs="黑体"/>
          <w:kern w:val="0"/>
          <w:sz w:val="28"/>
          <w:szCs w:val="28"/>
          <w:u w:val="thick"/>
          <w:lang w:val="en-US" w:eastAsia="zh-CN"/>
        </w:rPr>
        <w:t>10</w:t>
      </w:r>
      <w:r>
        <w:rPr>
          <w:rFonts w:hint="eastAsia" w:ascii="黑体" w:hAnsi="黑体" w:eastAsia="黑体" w:cs="黑体"/>
          <w:kern w:val="0"/>
          <w:sz w:val="28"/>
          <w:szCs w:val="28"/>
          <w:u w:val="thick"/>
        </w:rPr>
        <w:t>月26日实施</w:t>
      </w:r>
    </w:p>
    <w:p>
      <w:pPr>
        <w:pStyle w:val="11"/>
        <w:widowControl/>
        <w:spacing w:line="240" w:lineRule="auto"/>
        <w:contextualSpacing/>
        <w:rPr>
          <w:rFonts w:hint="default" w:hAnsi="黑体" w:cs="黑体"/>
          <w:bCs/>
          <w:sz w:val="28"/>
          <w:szCs w:val="28"/>
        </w:rPr>
      </w:pPr>
      <w:r>
        <w:rPr>
          <w:rFonts w:hAnsi="黑体" w:cs="黑体"/>
          <w:b/>
          <w:bCs/>
          <w:sz w:val="28"/>
          <w:szCs w:val="28"/>
        </w:rPr>
        <w:t>西平县市场监督管理局 发布</w:t>
      </w:r>
    </w:p>
    <w:p/>
    <w:tbl>
      <w:tblPr>
        <w:tblStyle w:val="5"/>
        <w:tblW w:w="9513" w:type="dxa"/>
        <w:tblInd w:w="93" w:type="dxa"/>
        <w:tblLayout w:type="fixed"/>
        <w:tblCellMar>
          <w:top w:w="0" w:type="dxa"/>
          <w:left w:w="108" w:type="dxa"/>
          <w:bottom w:w="0" w:type="dxa"/>
          <w:right w:w="108" w:type="dxa"/>
        </w:tblCellMar>
      </w:tblPr>
      <w:tblGrid>
        <w:gridCol w:w="2283"/>
        <w:gridCol w:w="2268"/>
        <w:gridCol w:w="532"/>
        <w:gridCol w:w="2162"/>
        <w:gridCol w:w="2268"/>
      </w:tblGrid>
      <w:tr>
        <w:tblPrEx>
          <w:tblCellMar>
            <w:top w:w="0" w:type="dxa"/>
            <w:left w:w="108" w:type="dxa"/>
            <w:bottom w:w="0" w:type="dxa"/>
            <w:right w:w="108" w:type="dxa"/>
          </w:tblCellMar>
        </w:tblPrEx>
        <w:trPr>
          <w:trHeight w:val="735" w:hRule="atLeast"/>
        </w:trPr>
        <w:tc>
          <w:tcPr>
            <w:tcW w:w="9513" w:type="dxa"/>
            <w:gridSpan w:val="5"/>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小摊点备案服务指南</w:t>
            </w:r>
          </w:p>
        </w:tc>
      </w:tr>
      <w:tr>
        <w:tblPrEx>
          <w:tblCellMar>
            <w:top w:w="0" w:type="dxa"/>
            <w:left w:w="108" w:type="dxa"/>
            <w:bottom w:w="0" w:type="dxa"/>
            <w:right w:w="108" w:type="dxa"/>
          </w:tblCellMar>
        </w:tblPrEx>
        <w:trPr>
          <w:trHeight w:val="330" w:hRule="atLeast"/>
        </w:trPr>
        <w:tc>
          <w:tcPr>
            <w:tcW w:w="2283"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事项类型</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其他职权</w:t>
            </w:r>
          </w:p>
        </w:tc>
        <w:tc>
          <w:tcPr>
            <w:tcW w:w="2694" w:type="dxa"/>
            <w:gridSpan w:val="2"/>
            <w:tcBorders>
              <w:top w:val="single" w:color="auto" w:sz="4" w:space="0"/>
              <w:left w:val="nil"/>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办件类型</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lang w:eastAsia="zh-CN"/>
              </w:rPr>
              <w:t>即办</w:t>
            </w:r>
            <w:r>
              <w:rPr>
                <w:rFonts w:hint="eastAsia" w:cs="宋体" w:asciiTheme="minorEastAsia" w:hAnsiTheme="minorEastAsia"/>
                <w:color w:val="333333"/>
                <w:kern w:val="0"/>
                <w:sz w:val="22"/>
              </w:rPr>
              <w:t>件</w:t>
            </w:r>
          </w:p>
        </w:tc>
      </w:tr>
      <w:tr>
        <w:tblPrEx>
          <w:tblCellMar>
            <w:top w:w="0" w:type="dxa"/>
            <w:left w:w="108" w:type="dxa"/>
            <w:bottom w:w="0" w:type="dxa"/>
            <w:right w:w="108" w:type="dxa"/>
          </w:tblCellMar>
        </w:tblPrEx>
        <w:trPr>
          <w:trHeight w:val="330"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实施主体</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县市场监督管理局</w:t>
            </w:r>
          </w:p>
        </w:tc>
        <w:tc>
          <w:tcPr>
            <w:tcW w:w="2694" w:type="dxa"/>
            <w:gridSpan w:val="2"/>
            <w:tcBorders>
              <w:top w:val="nil"/>
              <w:left w:val="nil"/>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实施主体性质</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法定机关</w:t>
            </w:r>
          </w:p>
        </w:tc>
      </w:tr>
      <w:tr>
        <w:tblPrEx>
          <w:tblCellMar>
            <w:top w:w="0" w:type="dxa"/>
            <w:left w:w="108" w:type="dxa"/>
            <w:bottom w:w="0" w:type="dxa"/>
            <w:right w:w="108" w:type="dxa"/>
          </w:tblCellMar>
        </w:tblPrEx>
        <w:trPr>
          <w:trHeight w:val="330"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行使层级</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县级</w:t>
            </w:r>
          </w:p>
        </w:tc>
        <w:tc>
          <w:tcPr>
            <w:tcW w:w="2694" w:type="dxa"/>
            <w:gridSpan w:val="2"/>
            <w:tcBorders>
              <w:top w:val="nil"/>
              <w:left w:val="nil"/>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服务对象</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个人</w:t>
            </w:r>
          </w:p>
        </w:tc>
      </w:tr>
      <w:tr>
        <w:tblPrEx>
          <w:tblCellMar>
            <w:top w:w="0" w:type="dxa"/>
            <w:left w:w="108" w:type="dxa"/>
            <w:bottom w:w="0" w:type="dxa"/>
            <w:right w:w="108" w:type="dxa"/>
          </w:tblCellMar>
        </w:tblPrEx>
        <w:trPr>
          <w:trHeight w:val="330"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许可数量</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无限制</w:t>
            </w:r>
          </w:p>
        </w:tc>
        <w:tc>
          <w:tcPr>
            <w:tcW w:w="2694" w:type="dxa"/>
            <w:gridSpan w:val="2"/>
            <w:tcBorders>
              <w:top w:val="nil"/>
              <w:left w:val="nil"/>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是否涉及中介</w:t>
            </w:r>
          </w:p>
        </w:tc>
        <w:tc>
          <w:tcPr>
            <w:tcW w:w="2268" w:type="dxa"/>
            <w:tcBorders>
              <w:top w:val="nil"/>
              <w:left w:val="nil"/>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否</w:t>
            </w:r>
          </w:p>
        </w:tc>
      </w:tr>
      <w:tr>
        <w:tblPrEx>
          <w:tblCellMar>
            <w:top w:w="0" w:type="dxa"/>
            <w:left w:w="108" w:type="dxa"/>
            <w:bottom w:w="0" w:type="dxa"/>
            <w:right w:w="108" w:type="dxa"/>
          </w:tblCellMar>
        </w:tblPrEx>
        <w:trPr>
          <w:trHeight w:val="562"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法定办结时限（工作日）</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5</w:t>
            </w:r>
          </w:p>
        </w:tc>
        <w:tc>
          <w:tcPr>
            <w:tcW w:w="2694" w:type="dxa"/>
            <w:gridSpan w:val="2"/>
            <w:tcBorders>
              <w:top w:val="nil"/>
              <w:left w:val="nil"/>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承诺办结时限（工作日）</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hint="eastAsia" w:cs="宋体" w:asciiTheme="minorEastAsia" w:hAnsiTheme="minorEastAsia" w:eastAsiaTheme="minorEastAsia"/>
                <w:color w:val="333333"/>
                <w:kern w:val="0"/>
                <w:sz w:val="22"/>
                <w:lang w:val="en-US" w:eastAsia="zh-CN"/>
              </w:rPr>
            </w:pPr>
            <w:r>
              <w:rPr>
                <w:rFonts w:hint="eastAsia" w:cs="宋体" w:asciiTheme="minorEastAsia" w:hAnsiTheme="minorEastAsia"/>
                <w:color w:val="333333"/>
                <w:kern w:val="0"/>
                <w:sz w:val="22"/>
                <w:lang w:val="en-US" w:eastAsia="zh-CN"/>
              </w:rPr>
              <w:t>1</w:t>
            </w:r>
          </w:p>
        </w:tc>
      </w:tr>
      <w:tr>
        <w:tblPrEx>
          <w:tblCellMar>
            <w:top w:w="0" w:type="dxa"/>
            <w:left w:w="108" w:type="dxa"/>
            <w:bottom w:w="0" w:type="dxa"/>
            <w:right w:w="108" w:type="dxa"/>
          </w:tblCellMar>
        </w:tblPrEx>
        <w:trPr>
          <w:trHeight w:val="575"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是否收费</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否</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收费方式</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不收费</w:t>
            </w:r>
          </w:p>
        </w:tc>
      </w:tr>
      <w:tr>
        <w:tblPrEx>
          <w:tblCellMar>
            <w:top w:w="0" w:type="dxa"/>
            <w:left w:w="108" w:type="dxa"/>
            <w:bottom w:w="0" w:type="dxa"/>
            <w:right w:w="108" w:type="dxa"/>
          </w:tblCellMar>
        </w:tblPrEx>
        <w:trPr>
          <w:trHeight w:val="570"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收费标准及依据</w:t>
            </w:r>
          </w:p>
        </w:tc>
        <w:tc>
          <w:tcPr>
            <w:tcW w:w="723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不涉及收费</w:t>
            </w:r>
          </w:p>
        </w:tc>
      </w:tr>
      <w:tr>
        <w:tblPrEx>
          <w:tblCellMar>
            <w:top w:w="0" w:type="dxa"/>
            <w:left w:w="108" w:type="dxa"/>
            <w:bottom w:w="0" w:type="dxa"/>
            <w:right w:w="108" w:type="dxa"/>
          </w:tblCellMar>
        </w:tblPrEx>
        <w:trPr>
          <w:trHeight w:val="900"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申请条件</w:t>
            </w:r>
          </w:p>
        </w:tc>
        <w:tc>
          <w:tcPr>
            <w:tcW w:w="723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无固定店铺，在批准的地点和规定的时间内摆摊设点,从事食品销售、提供餐饮服务的个体经营者</w:t>
            </w:r>
          </w:p>
        </w:tc>
      </w:tr>
      <w:tr>
        <w:tblPrEx>
          <w:tblCellMar>
            <w:top w:w="0" w:type="dxa"/>
            <w:left w:w="108" w:type="dxa"/>
            <w:bottom w:w="0" w:type="dxa"/>
            <w:right w:w="108" w:type="dxa"/>
          </w:tblCellMar>
        </w:tblPrEx>
        <w:trPr>
          <w:trHeight w:val="330"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行使内容</w:t>
            </w:r>
          </w:p>
        </w:tc>
        <w:tc>
          <w:tcPr>
            <w:tcW w:w="723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《河南省食品小作坊、小经营店和小摊点管理条例》第八条 县级以上人民政府食品药品监督管理部门负责小作坊、小经营店和小摊点食品生产经营活动的监督管理工作。</w:t>
            </w:r>
          </w:p>
        </w:tc>
      </w:tr>
      <w:tr>
        <w:tblPrEx>
          <w:tblCellMar>
            <w:top w:w="0" w:type="dxa"/>
            <w:left w:w="108" w:type="dxa"/>
            <w:bottom w:w="0" w:type="dxa"/>
            <w:right w:w="108" w:type="dxa"/>
          </w:tblCellMar>
        </w:tblPrEx>
        <w:trPr>
          <w:trHeight w:val="356"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法定办结时限说明</w:t>
            </w:r>
          </w:p>
        </w:tc>
        <w:tc>
          <w:tcPr>
            <w:tcW w:w="723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法定时间不包含听证、招标、拍卖、检验、检测、检疫、鉴定和专家评审、现场勘查、补件、上报（转报）等步骤所需要的时间。</w:t>
            </w:r>
          </w:p>
        </w:tc>
      </w:tr>
      <w:tr>
        <w:tblPrEx>
          <w:tblCellMar>
            <w:top w:w="0" w:type="dxa"/>
            <w:left w:w="108" w:type="dxa"/>
            <w:bottom w:w="0" w:type="dxa"/>
            <w:right w:w="108" w:type="dxa"/>
          </w:tblCellMar>
        </w:tblPrEx>
        <w:trPr>
          <w:trHeight w:val="930"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承诺办结时限说明</w:t>
            </w:r>
          </w:p>
        </w:tc>
        <w:tc>
          <w:tcPr>
            <w:tcW w:w="723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承诺时间不包含听证、招标、拍卖、检验、检测、检疫、鉴定和专家评审、现场勘查、补件、上报（转报）等步骤所需要的时间。</w:t>
            </w:r>
          </w:p>
        </w:tc>
      </w:tr>
      <w:tr>
        <w:tblPrEx>
          <w:tblCellMar>
            <w:top w:w="0" w:type="dxa"/>
            <w:left w:w="108" w:type="dxa"/>
            <w:bottom w:w="0" w:type="dxa"/>
            <w:right w:w="108" w:type="dxa"/>
          </w:tblCellMar>
        </w:tblPrEx>
        <w:trPr>
          <w:trHeight w:val="660"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办理结果类型</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证照</w:t>
            </w:r>
          </w:p>
        </w:tc>
        <w:tc>
          <w:tcPr>
            <w:tcW w:w="2694" w:type="dxa"/>
            <w:gridSpan w:val="2"/>
            <w:tcBorders>
              <w:top w:val="nil"/>
              <w:left w:val="nil"/>
              <w:bottom w:val="single" w:color="auto" w:sz="4" w:space="0"/>
              <w:right w:val="single" w:color="auto" w:sz="4" w:space="0"/>
            </w:tcBorders>
            <w:shd w:val="clear" w:color="000000" w:fill="FBF4F4"/>
            <w:vAlign w:val="center"/>
          </w:tcPr>
          <w:p>
            <w:pPr>
              <w:widowControl/>
              <w:jc w:val="left"/>
              <w:rPr>
                <w:rFonts w:hint="eastAsia" w:cs="宋体" w:asciiTheme="minorEastAsia" w:hAnsiTheme="minorEastAsia"/>
                <w:color w:val="333333"/>
                <w:kern w:val="0"/>
                <w:sz w:val="22"/>
              </w:rPr>
            </w:pPr>
            <w:r>
              <w:rPr>
                <w:rFonts w:hint="eastAsia" w:cs="宋体" w:asciiTheme="minorEastAsia" w:hAnsiTheme="minorEastAsia"/>
                <w:color w:val="333333"/>
                <w:kern w:val="0"/>
                <w:sz w:val="22"/>
              </w:rPr>
              <w:t>办理结果领取方式</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hint="eastAsia" w:cs="宋体" w:asciiTheme="minorEastAsia" w:hAnsiTheme="minorEastAsia"/>
                <w:color w:val="333333"/>
                <w:kern w:val="0"/>
                <w:sz w:val="22"/>
              </w:rPr>
            </w:pPr>
            <w:r>
              <w:rPr>
                <w:rFonts w:hint="eastAsia" w:cs="宋体" w:asciiTheme="minorEastAsia" w:hAnsiTheme="minorEastAsia"/>
                <w:color w:val="333333"/>
                <w:kern w:val="0"/>
                <w:sz w:val="22"/>
              </w:rPr>
              <w:t>申请对象窗口领取或邮递送达结果</w:t>
            </w:r>
          </w:p>
        </w:tc>
      </w:tr>
      <w:tr>
        <w:tblPrEx>
          <w:tblCellMar>
            <w:top w:w="0" w:type="dxa"/>
            <w:left w:w="108" w:type="dxa"/>
            <w:bottom w:w="0" w:type="dxa"/>
            <w:right w:w="108" w:type="dxa"/>
          </w:tblCellMar>
        </w:tblPrEx>
        <w:trPr>
          <w:trHeight w:val="660"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办理结果获取说明</w:t>
            </w:r>
          </w:p>
        </w:tc>
        <w:tc>
          <w:tcPr>
            <w:tcW w:w="723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申请人需携带有效身份证复印件。</w:t>
            </w:r>
          </w:p>
        </w:tc>
      </w:tr>
      <w:tr>
        <w:tblPrEx>
          <w:tblCellMar>
            <w:top w:w="0" w:type="dxa"/>
            <w:left w:w="108" w:type="dxa"/>
            <w:bottom w:w="0" w:type="dxa"/>
            <w:right w:w="108" w:type="dxa"/>
          </w:tblCellMar>
        </w:tblPrEx>
        <w:trPr>
          <w:trHeight w:val="330"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办理形式</w:t>
            </w:r>
          </w:p>
        </w:tc>
        <w:tc>
          <w:tcPr>
            <w:tcW w:w="280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窗口办理；网上办理</w:t>
            </w:r>
          </w:p>
        </w:tc>
        <w:tc>
          <w:tcPr>
            <w:tcW w:w="216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通办范围</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全县</w:t>
            </w:r>
          </w:p>
        </w:tc>
      </w:tr>
      <w:tr>
        <w:tblPrEx>
          <w:tblCellMar>
            <w:top w:w="0" w:type="dxa"/>
            <w:left w:w="108" w:type="dxa"/>
            <w:bottom w:w="0" w:type="dxa"/>
            <w:right w:w="108" w:type="dxa"/>
          </w:tblCellMar>
        </w:tblPrEx>
        <w:trPr>
          <w:trHeight w:val="841"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监督投诉电话</w:t>
            </w:r>
          </w:p>
        </w:tc>
        <w:tc>
          <w:tcPr>
            <w:tcW w:w="280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一、固话投诉:0396-6263392 短号:0396-12345 二、网上投诉地址：1、河南省政务服务网上投诉平台:http://was.hnzwfw.gov.cn/evaluation-web/userAuthent/getUserAuthent.do?flag=42、 河南省信访局网上投诉平台:http://wsxfdt.xfj.henan.gov.cn:8080/zfp/webroot/index.html3、 河南省纪委网上投诉平台:http://henan.12388.gov.cn/</w:t>
            </w:r>
          </w:p>
        </w:tc>
        <w:tc>
          <w:tcPr>
            <w:tcW w:w="2162" w:type="dxa"/>
            <w:tcBorders>
              <w:top w:val="nil"/>
              <w:left w:val="nil"/>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咨询地电话</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一、固话咨询:0396-6117118 二、网上咨询地址：http://was.hnzwfw.gov.cn/evaluation-web/userAuthent/getUserAuthent.do?flag=3</w:t>
            </w:r>
          </w:p>
        </w:tc>
      </w:tr>
      <w:tr>
        <w:tblPrEx>
          <w:tblCellMar>
            <w:top w:w="0" w:type="dxa"/>
            <w:left w:w="108" w:type="dxa"/>
            <w:bottom w:w="0" w:type="dxa"/>
            <w:right w:w="108" w:type="dxa"/>
          </w:tblCellMar>
        </w:tblPrEx>
        <w:trPr>
          <w:trHeight w:val="420"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最多到办事现场次数</w:t>
            </w:r>
          </w:p>
        </w:tc>
        <w:tc>
          <w:tcPr>
            <w:tcW w:w="723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1</w:t>
            </w:r>
          </w:p>
        </w:tc>
      </w:tr>
      <w:tr>
        <w:tblPrEx>
          <w:tblCellMar>
            <w:top w:w="0" w:type="dxa"/>
            <w:left w:w="108" w:type="dxa"/>
            <w:bottom w:w="0" w:type="dxa"/>
            <w:right w:w="108" w:type="dxa"/>
          </w:tblCellMar>
        </w:tblPrEx>
        <w:trPr>
          <w:trHeight w:val="930"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办公时间</w:t>
            </w:r>
          </w:p>
        </w:tc>
        <w:tc>
          <w:tcPr>
            <w:tcW w:w="723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周一至周五， 法定节假日除外 。 夏季：上午08:00-12:00 下午 15:00-18:00； 冬季：上午08:00-12:00 下午 14:30-17:30。</w:t>
            </w:r>
          </w:p>
        </w:tc>
      </w:tr>
      <w:tr>
        <w:tblPrEx>
          <w:tblCellMar>
            <w:top w:w="0" w:type="dxa"/>
            <w:left w:w="108" w:type="dxa"/>
            <w:bottom w:w="0" w:type="dxa"/>
            <w:right w:w="108" w:type="dxa"/>
          </w:tblCellMar>
        </w:tblPrEx>
        <w:trPr>
          <w:trHeight w:val="855"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办理地点</w:t>
            </w:r>
          </w:p>
        </w:tc>
        <w:tc>
          <w:tcPr>
            <w:tcW w:w="723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hint="eastAsia" w:cs="宋体" w:asciiTheme="minorEastAsia" w:hAnsiTheme="minorEastAsia" w:eastAsiaTheme="minorEastAsia"/>
                <w:color w:val="333333"/>
                <w:kern w:val="0"/>
                <w:sz w:val="22"/>
                <w:szCs w:val="22"/>
                <w:lang w:val="en-US" w:eastAsia="zh-CN" w:bidi="ar-SA"/>
              </w:rPr>
            </w:pPr>
            <w:r>
              <w:rPr>
                <w:rFonts w:hint="eastAsia" w:cs="宋体" w:asciiTheme="minorEastAsia" w:hAnsiTheme="minorEastAsia"/>
                <w:color w:val="333333"/>
                <w:kern w:val="0"/>
                <w:sz w:val="22"/>
              </w:rPr>
              <w:t>西平县护城河南路街道9号2楼市场监管局（窗口）</w:t>
            </w:r>
          </w:p>
        </w:tc>
      </w:tr>
      <w:tr>
        <w:tblPrEx>
          <w:tblCellMar>
            <w:top w:w="0" w:type="dxa"/>
            <w:left w:w="108" w:type="dxa"/>
            <w:bottom w:w="0" w:type="dxa"/>
            <w:right w:w="108" w:type="dxa"/>
          </w:tblCellMar>
        </w:tblPrEx>
        <w:trPr>
          <w:trHeight w:val="855"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交通指引</w:t>
            </w:r>
          </w:p>
        </w:tc>
        <w:tc>
          <w:tcPr>
            <w:tcW w:w="723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hint="eastAsia" w:cs="宋体" w:asciiTheme="minorEastAsia" w:hAnsiTheme="minorEastAsia" w:eastAsiaTheme="minorEastAsia"/>
                <w:color w:val="333333"/>
                <w:kern w:val="0"/>
                <w:sz w:val="22"/>
                <w:szCs w:val="22"/>
                <w:lang w:val="en-US" w:eastAsia="zh-CN" w:bidi="ar-SA"/>
              </w:rPr>
            </w:pPr>
            <w:r>
              <w:rPr>
                <w:rFonts w:hint="eastAsia" w:cs="宋体" w:asciiTheme="minorEastAsia" w:hAnsiTheme="minorEastAsia"/>
                <w:color w:val="333333"/>
                <w:kern w:val="0"/>
                <w:sz w:val="22"/>
              </w:rPr>
              <w:t xml:space="preserve">西平县护城河路南段 乘坐102路公交车到行政服务中心下车 </w:t>
            </w:r>
          </w:p>
        </w:tc>
      </w:tr>
      <w:tr>
        <w:tblPrEx>
          <w:tblCellMar>
            <w:top w:w="0" w:type="dxa"/>
            <w:left w:w="108" w:type="dxa"/>
            <w:bottom w:w="0" w:type="dxa"/>
            <w:right w:w="108" w:type="dxa"/>
          </w:tblCellMar>
        </w:tblPrEx>
        <w:trPr>
          <w:trHeight w:val="885"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办理查询</w:t>
            </w:r>
          </w:p>
        </w:tc>
        <w:tc>
          <w:tcPr>
            <w:tcW w:w="723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申请人可通过电话、河南政务服务网、河南政务服务网手机APP客户端、政务服务大厅窗口等方式查询该事项的办理进程</w:t>
            </w:r>
          </w:p>
        </w:tc>
      </w:tr>
      <w:tr>
        <w:tblPrEx>
          <w:tblCellMar>
            <w:top w:w="0" w:type="dxa"/>
            <w:left w:w="108" w:type="dxa"/>
            <w:bottom w:w="0" w:type="dxa"/>
            <w:right w:w="108" w:type="dxa"/>
          </w:tblCellMar>
        </w:tblPrEx>
        <w:trPr>
          <w:trHeight w:val="1485" w:hRule="atLeast"/>
        </w:trPr>
        <w:tc>
          <w:tcPr>
            <w:tcW w:w="2283" w:type="dxa"/>
            <w:tcBorders>
              <w:top w:val="nil"/>
              <w:left w:val="single" w:color="auto" w:sz="4" w:space="0"/>
              <w:bottom w:val="single" w:color="auto" w:sz="4" w:space="0"/>
              <w:right w:val="single" w:color="auto" w:sz="4" w:space="0"/>
            </w:tcBorders>
            <w:shd w:val="clear" w:color="000000" w:fill="FBF4F4"/>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办理流程</w:t>
            </w:r>
          </w:p>
        </w:tc>
        <w:tc>
          <w:tcPr>
            <w:tcW w:w="723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333333"/>
                <w:kern w:val="0"/>
                <w:sz w:val="22"/>
              </w:rPr>
            </w:pPr>
            <w:r>
              <w:rPr>
                <w:rFonts w:hint="eastAsia" w:cs="宋体" w:asciiTheme="minorEastAsia" w:hAnsiTheme="minorEastAsia"/>
                <w:color w:val="333333"/>
                <w:kern w:val="0"/>
                <w:sz w:val="22"/>
              </w:rPr>
              <w:t>环节名称：收件；办理人：政务服务大厅市场监管局窗口；办理时限：即收；审查标准：申请人通过河南政务服务网提交申请材料。或者前往西平县政务服务大厅市场监管局窗口进行办理；</w:t>
            </w:r>
            <w:r>
              <w:rPr>
                <w:rFonts w:hint="default" w:cs="宋体" w:asciiTheme="minorEastAsia" w:hAnsiTheme="minorEastAsia"/>
                <w:color w:val="333333"/>
                <w:kern w:val="0"/>
                <w:sz w:val="22"/>
              </w:rPr>
              <w:br w:type="textWrapping"/>
            </w:r>
            <w:r>
              <w:rPr>
                <w:rFonts w:hint="default" w:cs="宋体" w:asciiTheme="minorEastAsia" w:hAnsiTheme="minorEastAsia"/>
                <w:color w:val="333333"/>
                <w:kern w:val="0"/>
                <w:sz w:val="22"/>
              </w:rPr>
              <w:t>环节名称：受理；办理人：政务服务大厅市场监管局窗口；办理时限：0.5；审查标准：对申请材料进行初步审核，申请材料齐全且符合法定形式的应当当场受理；对申请材料不齐全不符合法定形式的，应当在5个工作日内一次性告知补正的全部材料；对于不属于本行政机关职权范围的，不予受理。；办理结果：1、材料齐全且符合法定形式的予以受理送达《受理通知书》；2、材料不齐全不符合法定形式的，送达《补正申请材料通知书》；3、不属于本行政机关职权范围的，送达《不予受理通知书》。；</w:t>
            </w:r>
            <w:r>
              <w:rPr>
                <w:rFonts w:hint="default" w:cs="宋体" w:asciiTheme="minorEastAsia" w:hAnsiTheme="minorEastAsia"/>
                <w:color w:val="333333"/>
                <w:kern w:val="0"/>
                <w:sz w:val="22"/>
              </w:rPr>
              <w:br w:type="textWrapping"/>
            </w:r>
            <w:r>
              <w:rPr>
                <w:rFonts w:hint="default" w:cs="宋体" w:asciiTheme="minorEastAsia" w:hAnsiTheme="minorEastAsia"/>
                <w:color w:val="333333"/>
                <w:kern w:val="0"/>
                <w:sz w:val="22"/>
              </w:rPr>
              <w:t>环节名称：审核；办理人：业务股室；审查标准：审查提交材料是否齐全，是否符合法定形式。；办理结果：对审核无误的作出批准决定；对审核不合格的，作出不予批准决定；</w:t>
            </w:r>
            <w:r>
              <w:rPr>
                <w:rFonts w:hint="default" w:cs="宋体" w:asciiTheme="minorEastAsia" w:hAnsiTheme="minorEastAsia"/>
                <w:color w:val="333333"/>
                <w:kern w:val="0"/>
                <w:sz w:val="22"/>
              </w:rPr>
              <w:br w:type="textWrapping"/>
            </w:r>
            <w:r>
              <w:rPr>
                <w:rFonts w:hint="default" w:cs="宋体" w:asciiTheme="minorEastAsia" w:hAnsiTheme="minorEastAsia"/>
                <w:color w:val="333333"/>
                <w:kern w:val="0"/>
                <w:sz w:val="22"/>
              </w:rPr>
              <w:t>环节名称：决定；办理人：业务股室；办理时限：0.5；审查标准：再次核查相关信息是否正确，并作出决定；办理结果：作出批准决定，出具决定意见，并向社会公示。作出不予批准决定的，书面通知申请人。；</w:t>
            </w:r>
            <w:r>
              <w:rPr>
                <w:rFonts w:hint="default" w:cs="宋体" w:asciiTheme="minorEastAsia" w:hAnsiTheme="minorEastAsia"/>
                <w:color w:val="333333"/>
                <w:kern w:val="0"/>
                <w:sz w:val="22"/>
              </w:rPr>
              <w:br w:type="textWrapping"/>
            </w:r>
            <w:r>
              <w:rPr>
                <w:rFonts w:hint="default" w:cs="宋体" w:asciiTheme="minorEastAsia" w:hAnsiTheme="minorEastAsia"/>
                <w:color w:val="333333"/>
                <w:kern w:val="0"/>
                <w:sz w:val="22"/>
              </w:rPr>
              <w:t>环节名称：送达；办理人：政务服务大厅市场监管局窗口；办理结果：事项办理结果根据申请人要求在规定时限内通过快递送达或上门自取。</w:t>
            </w:r>
          </w:p>
        </w:tc>
      </w:tr>
    </w:tbl>
    <w:p>
      <w:pPr>
        <w:rPr>
          <w:rFonts w:asciiTheme="minorEastAsia" w:hAnsiTheme="minorEastAsia"/>
          <w:sz w:val="22"/>
        </w:rPr>
      </w:pPr>
    </w:p>
    <w:p>
      <w:pPr>
        <w:pStyle w:val="9"/>
        <w:numPr>
          <w:ilvl w:val="0"/>
          <w:numId w:val="1"/>
        </w:numPr>
        <w:ind w:firstLineChars="0"/>
        <w:rPr>
          <w:rFonts w:asciiTheme="minorEastAsia" w:hAnsiTheme="minorEastAsia"/>
          <w:sz w:val="22"/>
        </w:rPr>
      </w:pPr>
      <w:r>
        <w:rPr>
          <w:rFonts w:hint="eastAsia" w:asciiTheme="minorEastAsia" w:hAnsiTheme="minorEastAsia"/>
          <w:sz w:val="22"/>
        </w:rPr>
        <w:t>设立依据</w:t>
      </w:r>
    </w:p>
    <w:p>
      <w:pPr>
        <w:ind w:firstLine="440" w:firstLineChars="200"/>
        <w:rPr>
          <w:rFonts w:hint="eastAsia" w:asciiTheme="minorEastAsia" w:hAnsiTheme="minorEastAsia"/>
          <w:sz w:val="22"/>
        </w:rPr>
      </w:pPr>
      <w:r>
        <w:rPr>
          <w:rFonts w:hint="eastAsia" w:asciiTheme="minorEastAsia" w:hAnsiTheme="minorEastAsia"/>
          <w:sz w:val="22"/>
        </w:rPr>
        <w:t>"《河南省食品小作坊、小经营店和小摊点管理条例》第三十一条 小摊点实行备案管理。从事小摊点经营活动，应当持本人身份证明、从业人员健康证明和拟从事的项目说明，向所在地县级人民政府食品药品监督管理部门备案。 县级人民政府食品药品监督管理部门应当在五个工作日内根据备案信息制作并发放小摊点备案卡，并将小摊点备案信息通报所在地乡镇人民政府、街道办事处。 备案卡应当载明小摊点经营者姓名、经营品种、经营区域、经营时段等信息。 办理备案不得收取任何费用。 "</w:t>
      </w:r>
    </w:p>
    <w:p>
      <w:pPr>
        <w:ind w:firstLine="440" w:firstLineChars="200"/>
        <w:rPr>
          <w:rFonts w:hint="eastAsia" w:asciiTheme="minorEastAsia" w:hAnsiTheme="minorEastAsia"/>
          <w:sz w:val="22"/>
        </w:rPr>
      </w:pPr>
    </w:p>
    <w:p>
      <w:pPr>
        <w:rPr>
          <w:rFonts w:asciiTheme="minorEastAsia" w:hAnsiTheme="minorEastAsia"/>
          <w:sz w:val="22"/>
        </w:rPr>
      </w:pPr>
    </w:p>
    <w:p>
      <w:pPr>
        <w:pStyle w:val="9"/>
        <w:numPr>
          <w:ilvl w:val="0"/>
          <w:numId w:val="1"/>
        </w:numPr>
        <w:ind w:firstLineChars="0"/>
        <w:rPr>
          <w:rFonts w:asciiTheme="minorEastAsia" w:hAnsiTheme="minorEastAsia"/>
          <w:sz w:val="22"/>
        </w:rPr>
      </w:pPr>
      <w:r>
        <w:rPr>
          <w:rFonts w:hint="eastAsia" w:asciiTheme="minorEastAsia" w:hAnsiTheme="minorEastAsia"/>
          <w:sz w:val="22"/>
        </w:rPr>
        <w:t>办理材料</w:t>
      </w:r>
    </w:p>
    <w:tbl>
      <w:tblPr>
        <w:tblStyle w:val="5"/>
        <w:tblW w:w="9513" w:type="dxa"/>
        <w:tblInd w:w="93" w:type="dxa"/>
        <w:tblLayout w:type="autofit"/>
        <w:tblCellMar>
          <w:top w:w="0" w:type="dxa"/>
          <w:left w:w="108" w:type="dxa"/>
          <w:bottom w:w="0" w:type="dxa"/>
          <w:right w:w="108" w:type="dxa"/>
        </w:tblCellMar>
      </w:tblPr>
      <w:tblGrid>
        <w:gridCol w:w="1008"/>
        <w:gridCol w:w="1701"/>
        <w:gridCol w:w="1417"/>
        <w:gridCol w:w="1134"/>
        <w:gridCol w:w="851"/>
        <w:gridCol w:w="1701"/>
        <w:gridCol w:w="1701"/>
      </w:tblGrid>
      <w:tr>
        <w:tblPrEx>
          <w:tblCellMar>
            <w:top w:w="0" w:type="dxa"/>
            <w:left w:w="108" w:type="dxa"/>
            <w:bottom w:w="0" w:type="dxa"/>
            <w:right w:w="108" w:type="dxa"/>
          </w:tblCellMar>
        </w:tblPrEx>
        <w:trPr>
          <w:trHeight w:val="660" w:hRule="atLeast"/>
        </w:trPr>
        <w:tc>
          <w:tcPr>
            <w:tcW w:w="1008" w:type="dxa"/>
            <w:tcBorders>
              <w:top w:val="single" w:color="auto" w:sz="4" w:space="0"/>
              <w:left w:val="single" w:color="auto" w:sz="4" w:space="0"/>
              <w:bottom w:val="nil"/>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序号</w:t>
            </w:r>
          </w:p>
        </w:tc>
        <w:tc>
          <w:tcPr>
            <w:tcW w:w="1701" w:type="dxa"/>
            <w:tcBorders>
              <w:top w:val="single" w:color="auto" w:sz="4" w:space="0"/>
              <w:left w:val="nil"/>
              <w:bottom w:val="nil"/>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提交材料名称</w:t>
            </w:r>
          </w:p>
        </w:tc>
        <w:tc>
          <w:tcPr>
            <w:tcW w:w="1417" w:type="dxa"/>
            <w:tcBorders>
              <w:top w:val="single" w:color="auto" w:sz="4" w:space="0"/>
              <w:left w:val="nil"/>
              <w:bottom w:val="nil"/>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原件/复印件</w:t>
            </w:r>
          </w:p>
        </w:tc>
        <w:tc>
          <w:tcPr>
            <w:tcW w:w="1134" w:type="dxa"/>
            <w:tcBorders>
              <w:top w:val="single" w:color="auto" w:sz="4" w:space="0"/>
              <w:left w:val="nil"/>
              <w:bottom w:val="nil"/>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来源渠道</w:t>
            </w:r>
          </w:p>
        </w:tc>
        <w:tc>
          <w:tcPr>
            <w:tcW w:w="851" w:type="dxa"/>
            <w:tcBorders>
              <w:top w:val="single" w:color="auto" w:sz="4" w:space="0"/>
              <w:left w:val="nil"/>
              <w:bottom w:val="nil"/>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份数</w:t>
            </w:r>
          </w:p>
        </w:tc>
        <w:tc>
          <w:tcPr>
            <w:tcW w:w="1701" w:type="dxa"/>
            <w:tcBorders>
              <w:top w:val="single" w:color="auto" w:sz="4" w:space="0"/>
              <w:left w:val="nil"/>
              <w:bottom w:val="nil"/>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纸质/电子版</w:t>
            </w:r>
          </w:p>
        </w:tc>
        <w:tc>
          <w:tcPr>
            <w:tcW w:w="1701" w:type="dxa"/>
            <w:tcBorders>
              <w:top w:val="single" w:color="auto" w:sz="4" w:space="0"/>
              <w:left w:val="nil"/>
              <w:bottom w:val="nil"/>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特定要求</w:t>
            </w:r>
          </w:p>
        </w:tc>
      </w:tr>
      <w:tr>
        <w:tblPrEx>
          <w:tblCellMar>
            <w:top w:w="0" w:type="dxa"/>
            <w:left w:w="108" w:type="dxa"/>
            <w:bottom w:w="0" w:type="dxa"/>
            <w:right w:w="108" w:type="dxa"/>
          </w:tblCellMar>
        </w:tblPrEx>
        <w:trPr>
          <w:trHeight w:val="990"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right="220"/>
              <w:jc w:val="right"/>
              <w:rPr>
                <w:rFonts w:cs="宋体" w:asciiTheme="minorEastAsia" w:hAnsiTheme="minorEastAsia"/>
                <w:color w:val="000000"/>
                <w:kern w:val="0"/>
                <w:sz w:val="22"/>
              </w:rPr>
            </w:pPr>
            <w:r>
              <w:rPr>
                <w:rFonts w:hint="eastAsia" w:cs="宋体" w:asciiTheme="minorEastAsia" w:hAnsiTheme="minorEastAsia"/>
                <w:color w:val="000000"/>
                <w:kern w:val="0"/>
                <w:sz w:val="22"/>
              </w:rPr>
              <w:t>1</w:t>
            </w:r>
          </w:p>
        </w:tc>
        <w:tc>
          <w:tcPr>
            <w:tcW w:w="1701" w:type="dxa"/>
            <w:tcBorders>
              <w:top w:val="single" w:color="auto" w:sz="4" w:space="0"/>
              <w:left w:val="nil"/>
              <w:bottom w:val="single" w:color="auto" w:sz="4" w:space="0"/>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经营者身份证复印件</w:t>
            </w:r>
          </w:p>
        </w:tc>
        <w:tc>
          <w:tcPr>
            <w:tcW w:w="1417" w:type="dxa"/>
            <w:tcBorders>
              <w:top w:val="single" w:color="auto" w:sz="4" w:space="0"/>
              <w:left w:val="nil"/>
              <w:bottom w:val="single" w:color="auto" w:sz="4" w:space="0"/>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原件</w:t>
            </w:r>
          </w:p>
        </w:tc>
        <w:tc>
          <w:tcPr>
            <w:tcW w:w="1134" w:type="dxa"/>
            <w:tcBorders>
              <w:top w:val="single" w:color="auto" w:sz="4" w:space="0"/>
              <w:left w:val="nil"/>
              <w:bottom w:val="single" w:color="auto" w:sz="4" w:space="0"/>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申请人自备</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ind w:right="220"/>
              <w:jc w:val="right"/>
              <w:rPr>
                <w:rFonts w:cs="宋体" w:asciiTheme="minorEastAsia" w:hAnsiTheme="minorEastAsia"/>
                <w:color w:val="000000"/>
                <w:kern w:val="0"/>
                <w:sz w:val="22"/>
              </w:rPr>
            </w:pPr>
            <w:r>
              <w:rPr>
                <w:rFonts w:hint="eastAsia" w:cs="宋体" w:asciiTheme="minorEastAsia" w:hAnsiTheme="minorEastAsia"/>
                <w:color w:val="000000"/>
                <w:kern w:val="0"/>
                <w:sz w:val="22"/>
              </w:rPr>
              <w:t>1</w:t>
            </w:r>
          </w:p>
        </w:tc>
        <w:tc>
          <w:tcPr>
            <w:tcW w:w="1701" w:type="dxa"/>
            <w:tcBorders>
              <w:top w:val="single" w:color="auto" w:sz="4" w:space="0"/>
              <w:left w:val="nil"/>
              <w:bottom w:val="single" w:color="auto" w:sz="4" w:space="0"/>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纸质</w:t>
            </w:r>
          </w:p>
        </w:tc>
        <w:tc>
          <w:tcPr>
            <w:tcW w:w="1701" w:type="dxa"/>
            <w:tcBorders>
              <w:top w:val="single" w:color="auto" w:sz="4" w:space="0"/>
              <w:left w:val="nil"/>
              <w:bottom w:val="single" w:color="auto" w:sz="4" w:space="0"/>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真实有效</w:t>
            </w:r>
          </w:p>
        </w:tc>
      </w:tr>
      <w:tr>
        <w:tblPrEx>
          <w:tblCellMar>
            <w:top w:w="0" w:type="dxa"/>
            <w:left w:w="108" w:type="dxa"/>
            <w:bottom w:w="0" w:type="dxa"/>
            <w:right w:w="108" w:type="dxa"/>
          </w:tblCellMar>
        </w:tblPrEx>
        <w:trPr>
          <w:trHeight w:val="99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ind w:right="220"/>
              <w:jc w:val="right"/>
              <w:rPr>
                <w:rFonts w:cs="宋体" w:asciiTheme="minorEastAsia" w:hAnsiTheme="minorEastAsia"/>
                <w:color w:val="000000"/>
                <w:kern w:val="0"/>
                <w:sz w:val="22"/>
              </w:rPr>
            </w:pPr>
            <w:r>
              <w:rPr>
                <w:rFonts w:hint="eastAsia" w:cs="宋体" w:asciiTheme="minorEastAsia" w:hAnsiTheme="minorEastAsia"/>
                <w:color w:val="000000"/>
                <w:kern w:val="0"/>
                <w:sz w:val="22"/>
              </w:rPr>
              <w:t>2</w:t>
            </w:r>
          </w:p>
        </w:tc>
        <w:tc>
          <w:tcPr>
            <w:tcW w:w="1701" w:type="dxa"/>
            <w:tcBorders>
              <w:top w:val="nil"/>
              <w:left w:val="nil"/>
              <w:bottom w:val="single" w:color="auto" w:sz="4" w:space="0"/>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从业人员健康证明复印件</w:t>
            </w:r>
          </w:p>
        </w:tc>
        <w:tc>
          <w:tcPr>
            <w:tcW w:w="1417" w:type="dxa"/>
            <w:tcBorders>
              <w:top w:val="nil"/>
              <w:left w:val="nil"/>
              <w:bottom w:val="single" w:color="auto" w:sz="4" w:space="0"/>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复印件</w:t>
            </w:r>
          </w:p>
        </w:tc>
        <w:tc>
          <w:tcPr>
            <w:tcW w:w="1134" w:type="dxa"/>
            <w:tcBorders>
              <w:top w:val="nil"/>
              <w:left w:val="nil"/>
              <w:bottom w:val="single" w:color="auto" w:sz="4" w:space="0"/>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申请人自备</w:t>
            </w:r>
          </w:p>
        </w:tc>
        <w:tc>
          <w:tcPr>
            <w:tcW w:w="851" w:type="dxa"/>
            <w:tcBorders>
              <w:top w:val="nil"/>
              <w:left w:val="nil"/>
              <w:bottom w:val="single" w:color="auto" w:sz="4" w:space="0"/>
              <w:right w:val="single" w:color="auto" w:sz="4" w:space="0"/>
            </w:tcBorders>
            <w:shd w:val="clear" w:color="auto" w:fill="auto"/>
            <w:noWrap/>
            <w:vAlign w:val="center"/>
          </w:tcPr>
          <w:p>
            <w:pPr>
              <w:widowControl/>
              <w:ind w:right="220"/>
              <w:jc w:val="right"/>
              <w:rPr>
                <w:rFonts w:cs="宋体" w:asciiTheme="minorEastAsia" w:hAnsiTheme="minorEastAsia"/>
                <w:color w:val="000000"/>
                <w:kern w:val="0"/>
                <w:sz w:val="22"/>
              </w:rPr>
            </w:pPr>
            <w:r>
              <w:rPr>
                <w:rFonts w:hint="eastAsia" w:cs="宋体" w:asciiTheme="minorEastAsia" w:hAnsiTheme="minorEastAsia"/>
                <w:color w:val="000000"/>
                <w:kern w:val="0"/>
                <w:sz w:val="22"/>
              </w:rPr>
              <w:t>1</w:t>
            </w:r>
          </w:p>
        </w:tc>
        <w:tc>
          <w:tcPr>
            <w:tcW w:w="1701" w:type="dxa"/>
            <w:tcBorders>
              <w:top w:val="nil"/>
              <w:left w:val="nil"/>
              <w:bottom w:val="single" w:color="auto" w:sz="4" w:space="0"/>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纸质</w:t>
            </w:r>
          </w:p>
        </w:tc>
        <w:tc>
          <w:tcPr>
            <w:tcW w:w="1701" w:type="dxa"/>
            <w:tcBorders>
              <w:top w:val="nil"/>
              <w:left w:val="nil"/>
              <w:bottom w:val="single" w:color="auto" w:sz="4" w:space="0"/>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真实有效</w:t>
            </w:r>
          </w:p>
        </w:tc>
      </w:tr>
      <w:tr>
        <w:tblPrEx>
          <w:tblCellMar>
            <w:top w:w="0" w:type="dxa"/>
            <w:left w:w="108" w:type="dxa"/>
            <w:bottom w:w="0" w:type="dxa"/>
            <w:right w:w="108" w:type="dxa"/>
          </w:tblCellMar>
        </w:tblPrEx>
        <w:trPr>
          <w:trHeight w:val="1928"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ind w:right="220"/>
              <w:jc w:val="right"/>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701" w:type="dxa"/>
            <w:tcBorders>
              <w:top w:val="nil"/>
              <w:left w:val="nil"/>
              <w:bottom w:val="single" w:color="auto" w:sz="4" w:space="0"/>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拟从事的项目说明（包含经营项目、经营区域）</w:t>
            </w:r>
          </w:p>
        </w:tc>
        <w:tc>
          <w:tcPr>
            <w:tcW w:w="1417" w:type="dxa"/>
            <w:tcBorders>
              <w:top w:val="nil"/>
              <w:left w:val="nil"/>
              <w:bottom w:val="single" w:color="auto" w:sz="4" w:space="0"/>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原件</w:t>
            </w:r>
          </w:p>
        </w:tc>
        <w:tc>
          <w:tcPr>
            <w:tcW w:w="1134" w:type="dxa"/>
            <w:tcBorders>
              <w:top w:val="nil"/>
              <w:left w:val="nil"/>
              <w:bottom w:val="single" w:color="auto" w:sz="4" w:space="0"/>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申请人自备</w:t>
            </w:r>
          </w:p>
        </w:tc>
        <w:tc>
          <w:tcPr>
            <w:tcW w:w="851" w:type="dxa"/>
            <w:tcBorders>
              <w:top w:val="nil"/>
              <w:left w:val="nil"/>
              <w:bottom w:val="single" w:color="auto" w:sz="4" w:space="0"/>
              <w:right w:val="single" w:color="auto" w:sz="4" w:space="0"/>
            </w:tcBorders>
            <w:shd w:val="clear" w:color="auto" w:fill="auto"/>
            <w:noWrap/>
            <w:vAlign w:val="center"/>
          </w:tcPr>
          <w:p>
            <w:pPr>
              <w:widowControl/>
              <w:ind w:right="220"/>
              <w:jc w:val="right"/>
              <w:rPr>
                <w:rFonts w:cs="宋体" w:asciiTheme="minorEastAsia" w:hAnsiTheme="minorEastAsia"/>
                <w:color w:val="000000"/>
                <w:kern w:val="0"/>
                <w:sz w:val="22"/>
              </w:rPr>
            </w:pPr>
            <w:r>
              <w:rPr>
                <w:rFonts w:hint="eastAsia" w:cs="宋体" w:asciiTheme="minorEastAsia" w:hAnsiTheme="minorEastAsia"/>
                <w:color w:val="000000"/>
                <w:kern w:val="0"/>
                <w:sz w:val="22"/>
              </w:rPr>
              <w:t>1</w:t>
            </w:r>
          </w:p>
        </w:tc>
        <w:tc>
          <w:tcPr>
            <w:tcW w:w="1701" w:type="dxa"/>
            <w:tcBorders>
              <w:top w:val="nil"/>
              <w:left w:val="nil"/>
              <w:bottom w:val="single" w:color="auto" w:sz="4" w:space="0"/>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纸质</w:t>
            </w:r>
          </w:p>
        </w:tc>
        <w:tc>
          <w:tcPr>
            <w:tcW w:w="1701" w:type="dxa"/>
            <w:tcBorders>
              <w:top w:val="nil"/>
              <w:left w:val="nil"/>
              <w:bottom w:val="single" w:color="auto" w:sz="4" w:space="0"/>
              <w:right w:val="single" w:color="auto" w:sz="4" w:space="0"/>
            </w:tcBorders>
            <w:shd w:val="clear" w:color="000000" w:fill="FBF4F4"/>
            <w:vAlign w:val="center"/>
          </w:tcPr>
          <w:p>
            <w:pPr>
              <w:widowControl/>
              <w:jc w:val="center"/>
              <w:rPr>
                <w:rFonts w:cs="宋体" w:asciiTheme="minorEastAsia" w:hAnsiTheme="minorEastAsia"/>
                <w:color w:val="333333"/>
                <w:kern w:val="0"/>
                <w:sz w:val="22"/>
              </w:rPr>
            </w:pPr>
            <w:r>
              <w:rPr>
                <w:rFonts w:hint="eastAsia" w:cs="宋体" w:asciiTheme="minorEastAsia" w:hAnsiTheme="minorEastAsia"/>
                <w:color w:val="333333"/>
                <w:kern w:val="0"/>
                <w:sz w:val="22"/>
              </w:rPr>
              <w:t>真实有效</w:t>
            </w:r>
          </w:p>
        </w:tc>
      </w:tr>
    </w:tbl>
    <w:p>
      <w:pPr>
        <w:rPr>
          <w:rFonts w:asciiTheme="minorEastAsia" w:hAnsiTheme="minorEastAsia"/>
          <w:sz w:val="22"/>
        </w:rPr>
      </w:pPr>
    </w:p>
    <w:p>
      <w:pPr>
        <w:pStyle w:val="9"/>
        <w:numPr>
          <w:ilvl w:val="0"/>
          <w:numId w:val="1"/>
        </w:numPr>
        <w:ind w:firstLineChars="0"/>
        <w:rPr>
          <w:rFonts w:asciiTheme="minorEastAsia" w:hAnsiTheme="minorEastAsia"/>
          <w:sz w:val="22"/>
        </w:rPr>
      </w:pPr>
      <w:r>
        <w:rPr>
          <w:rFonts w:hint="eastAsia" w:asciiTheme="minorEastAsia" w:hAnsiTheme="minorEastAsia"/>
          <w:sz w:val="22"/>
        </w:rPr>
        <w:t>办理流程图</w:t>
      </w:r>
    </w:p>
    <w:p>
      <w:pPr>
        <w:pStyle w:val="9"/>
        <w:ind w:left="420" w:firstLine="0" w:firstLineChars="0"/>
      </w:pPr>
      <w:r>
        <w:drawing>
          <wp:inline distT="0" distB="0" distL="0" distR="0">
            <wp:extent cx="4657725" cy="6172200"/>
            <wp:effectExtent l="19050" t="0" r="9525" b="0"/>
            <wp:docPr id="2" name="图片 1" descr="http://www.hnzwfw.gov.cn/fileserver/download.jsp?filePath=/mnt1/quanlishixiang8/2019-11-18/5B2CC58813B9D0F5A6D74D218178C61A/%E5%A4%96%E9%83%A8%E6%B5%81%E7%A8%8B%E5%9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www.hnzwfw.gov.cn/fileserver/download.jsp?filePath=/mnt1/quanlishixiang8/2019-11-18/5B2CC58813B9D0F5A6D74D218178C61A/%E5%A4%96%E9%83%A8%E6%B5%81%E7%A8%8B%E5%9B%BE"/>
                    <pic:cNvPicPr>
                      <a:picLocks noChangeAspect="1" noChangeArrowheads="1"/>
                    </pic:cNvPicPr>
                  </pic:nvPicPr>
                  <pic:blipFill>
                    <a:blip r:embed="rId4"/>
                    <a:srcRect/>
                    <a:stretch>
                      <a:fillRect/>
                    </a:stretch>
                  </pic:blipFill>
                  <pic:spPr>
                    <a:xfrm>
                      <a:off x="0" y="0"/>
                      <a:ext cx="4657725" cy="6172200"/>
                    </a:xfrm>
                    <a:prstGeom prst="rect">
                      <a:avLst/>
                    </a:prstGeom>
                    <a:noFill/>
                    <a:ln w="9525">
                      <a:noFill/>
                      <a:miter lim="800000"/>
                      <a:headEnd/>
                      <a:tailEnd/>
                    </a:ln>
                  </pic:spPr>
                </pic:pic>
              </a:graphicData>
            </a:graphic>
          </wp:inline>
        </w:drawing>
      </w:r>
    </w:p>
    <w:p>
      <w:pPr>
        <w:pStyle w:val="9"/>
        <w:ind w:left="420" w:firstLine="0" w:firstLineChars="0"/>
        <w:rPr>
          <w:rFonts w:hint="eastAsia"/>
        </w:rPr>
      </w:pPr>
    </w:p>
    <w:p>
      <w:pPr>
        <w:pStyle w:val="9"/>
        <w:ind w:left="420" w:firstLine="0" w:firstLineChars="0"/>
        <w:rPr>
          <w:rFonts w:hint="eastAsia"/>
        </w:rPr>
      </w:pPr>
    </w:p>
    <w:p>
      <w:pPr>
        <w:pStyle w:val="9"/>
        <w:ind w:left="420" w:firstLine="0" w:firstLineChars="0"/>
        <w:rPr>
          <w:rFonts w:hint="eastAsia"/>
        </w:rPr>
      </w:pPr>
    </w:p>
    <w:p>
      <w:pPr>
        <w:pStyle w:val="9"/>
        <w:ind w:left="420" w:firstLine="0" w:firstLineChars="0"/>
        <w:rPr>
          <w:rFonts w:hint="eastAsia"/>
        </w:rPr>
      </w:pPr>
    </w:p>
    <w:p>
      <w:pPr>
        <w:pStyle w:val="9"/>
        <w:ind w:left="420" w:firstLine="0" w:firstLineChars="0"/>
        <w:rPr>
          <w:rFonts w:hint="eastAsia"/>
        </w:rPr>
      </w:pPr>
    </w:p>
    <w:p>
      <w:pPr>
        <w:pStyle w:val="9"/>
        <w:ind w:left="420" w:firstLine="0" w:firstLineChars="0"/>
        <w:rPr>
          <w:rFonts w:hint="eastAsia"/>
        </w:rPr>
      </w:pPr>
    </w:p>
    <w:p>
      <w:pPr>
        <w:pStyle w:val="9"/>
        <w:ind w:left="420" w:firstLine="0" w:firstLineChars="0"/>
        <w:rPr>
          <w:rFonts w:hint="eastAsia"/>
        </w:rPr>
      </w:pPr>
    </w:p>
    <w:p>
      <w:pPr>
        <w:pStyle w:val="9"/>
        <w:ind w:left="420" w:firstLine="0" w:firstLineChars="0"/>
        <w:rPr>
          <w:rFonts w:hint="eastAsia"/>
        </w:rPr>
      </w:pPr>
    </w:p>
    <w:p>
      <w:pPr>
        <w:pStyle w:val="9"/>
        <w:ind w:left="420" w:firstLine="0" w:firstLineChars="0"/>
      </w:pPr>
    </w:p>
    <w:p>
      <w:pPr>
        <w:pStyle w:val="9"/>
        <w:ind w:left="420" w:firstLine="0" w:firstLineChars="0"/>
      </w:pPr>
    </w:p>
    <w:p>
      <w:pPr>
        <w:pStyle w:val="9"/>
        <w:numPr>
          <w:ilvl w:val="0"/>
          <w:numId w:val="1"/>
        </w:numPr>
        <w:ind w:firstLineChars="0"/>
      </w:pPr>
      <w:r>
        <w:rPr>
          <w:rFonts w:hint="eastAsia"/>
        </w:rPr>
        <w:t>结果样本</w:t>
      </w:r>
    </w:p>
    <w:p>
      <w:pPr>
        <w:pStyle w:val="9"/>
        <w:ind w:left="420" w:firstLine="0" w:firstLineChars="0"/>
      </w:pPr>
      <w:r>
        <w:drawing>
          <wp:inline distT="0" distB="0" distL="0" distR="0">
            <wp:extent cx="5972175" cy="4105275"/>
            <wp:effectExtent l="19050" t="0" r="9525" b="0"/>
            <wp:docPr id="4" name="图片 4" descr="http://www.hnzwfw.gov.cn/fileserver/download.jsp?filePath=/mnt1/quanlishixiang3/2019-04-11/329C3ACEBD52575D424B49D41838988D/%E7%BB%93%E6%9E%9C%E6%A0%B7%E6%9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hnzwfw.gov.cn/fileserver/download.jsp?filePath=/mnt1/quanlishixiang3/2019-04-11/329C3ACEBD52575D424B49D41838988D/%E7%BB%93%E6%9E%9C%E6%A0%B7%E6%9C%AC"/>
                    <pic:cNvPicPr>
                      <a:picLocks noChangeAspect="1" noChangeArrowheads="1"/>
                    </pic:cNvPicPr>
                  </pic:nvPicPr>
                  <pic:blipFill>
                    <a:blip r:embed="rId5"/>
                    <a:srcRect/>
                    <a:stretch>
                      <a:fillRect/>
                    </a:stretch>
                  </pic:blipFill>
                  <pic:spPr>
                    <a:xfrm>
                      <a:off x="0" y="0"/>
                      <a:ext cx="5972175" cy="4105275"/>
                    </a:xfrm>
                    <a:prstGeom prst="rect">
                      <a:avLst/>
                    </a:prstGeom>
                    <a:noFill/>
                    <a:ln w="9525">
                      <a:noFill/>
                      <a:miter lim="800000"/>
                      <a:headEnd/>
                      <a:tailEnd/>
                    </a:ln>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A06A3"/>
    <w:multiLevelType w:val="multilevel"/>
    <w:tmpl w:val="52FA06A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27E"/>
    <w:rsid w:val="00135030"/>
    <w:rsid w:val="00204CF5"/>
    <w:rsid w:val="00211480"/>
    <w:rsid w:val="00270D3E"/>
    <w:rsid w:val="002A5CFC"/>
    <w:rsid w:val="00312456"/>
    <w:rsid w:val="00493BA8"/>
    <w:rsid w:val="004A23F9"/>
    <w:rsid w:val="004F1D19"/>
    <w:rsid w:val="005415BD"/>
    <w:rsid w:val="005A0B8C"/>
    <w:rsid w:val="006320A8"/>
    <w:rsid w:val="00654C44"/>
    <w:rsid w:val="00684B43"/>
    <w:rsid w:val="007122B7"/>
    <w:rsid w:val="00791CF7"/>
    <w:rsid w:val="007A79C7"/>
    <w:rsid w:val="008A2357"/>
    <w:rsid w:val="009A1E07"/>
    <w:rsid w:val="009C3EE0"/>
    <w:rsid w:val="009C72D2"/>
    <w:rsid w:val="009E321D"/>
    <w:rsid w:val="00A1109A"/>
    <w:rsid w:val="00C304FB"/>
    <w:rsid w:val="00CB660B"/>
    <w:rsid w:val="00D1127E"/>
    <w:rsid w:val="00D23B74"/>
    <w:rsid w:val="00E93720"/>
    <w:rsid w:val="0E8050BB"/>
    <w:rsid w:val="2A8A4356"/>
    <w:rsid w:val="61CF0ABD"/>
    <w:rsid w:val="63450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 w:type="paragraph" w:customStyle="1" w:styleId="11">
    <w:name w:val="封面标准名称"/>
    <w:basedOn w:val="1"/>
    <w:qFormat/>
    <w:uiPriority w:val="0"/>
    <w:pPr>
      <w:spacing w:line="680" w:lineRule="exact"/>
      <w:jc w:val="center"/>
    </w:pPr>
    <w:rPr>
      <w:rFonts w:hint="eastAsia" w:ascii="黑体" w:hAnsi="Times New Roman" w:eastAsia="黑体" w:cs="Times New Roman"/>
      <w:kern w:val="0"/>
      <w:sz w:val="5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264</Words>
  <Characters>1508</Characters>
  <Lines>12</Lines>
  <Paragraphs>3</Paragraphs>
  <TotalTime>0</TotalTime>
  <ScaleCrop>false</ScaleCrop>
  <LinksUpToDate>false</LinksUpToDate>
  <CharactersWithSpaces>1769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2020-03-25T08:18:00Z</dcterms:created>
  <dc:creator>pc</dc:creator>
  <cp:lastModifiedBy>pc</cp:lastModifiedBy>
  <dcterms:modified xsi:type="dcterms:W3CDTF">2020-12-07T07:10:21Z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