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eastAsia="方正小标宋简体"/>
          <w:sz w:val="44"/>
          <w:szCs w:val="36"/>
        </w:rPr>
      </w:pPr>
      <w:bookmarkStart w:id="0" w:name="_GoBack"/>
      <w:r>
        <w:rPr>
          <w:rFonts w:hint="eastAsia" w:ascii="方正小标宋简体" w:eastAsia="方正小标宋简体"/>
          <w:sz w:val="44"/>
          <w:szCs w:val="36"/>
        </w:rPr>
        <w:t>食品销售日常监督检查要点表</w:t>
      </w:r>
    </w:p>
    <w:bookmarkEnd w:id="0"/>
    <w:p>
      <w:pPr>
        <w:adjustRightInd w:val="0"/>
        <w:snapToGrid w:val="0"/>
        <w:spacing w:line="480" w:lineRule="exact"/>
        <w:jc w:val="center"/>
        <w:rPr>
          <w:rFonts w:eastAsia="楷体_GB2312"/>
          <w:sz w:val="28"/>
          <w:szCs w:val="28"/>
        </w:rPr>
      </w:pPr>
    </w:p>
    <w:p>
      <w:pPr>
        <w:adjustRightInd w:val="0"/>
        <w:snapToGrid w:val="0"/>
        <w:spacing w:line="480" w:lineRule="exact"/>
        <w:ind w:firstLine="560" w:firstLineChars="200"/>
        <w:rPr>
          <w:rFonts w:eastAsia="楷体_GB2312"/>
          <w:sz w:val="28"/>
          <w:szCs w:val="28"/>
        </w:rPr>
      </w:pPr>
      <w:r>
        <w:rPr>
          <w:rFonts w:eastAsia="楷体_GB2312"/>
          <w:sz w:val="28"/>
          <w:szCs w:val="28"/>
        </w:rPr>
        <w:t>食品通用检查项目：重点项（*）1</w:t>
      </w:r>
      <w:r>
        <w:rPr>
          <w:rFonts w:hint="eastAsia" w:eastAsia="楷体_GB2312"/>
          <w:sz w:val="28"/>
          <w:szCs w:val="28"/>
        </w:rPr>
        <w:t>2</w:t>
      </w:r>
      <w:r>
        <w:rPr>
          <w:rFonts w:eastAsia="楷体_GB2312"/>
          <w:sz w:val="28"/>
          <w:szCs w:val="28"/>
        </w:rPr>
        <w:t>项，一般项2</w:t>
      </w:r>
      <w:r>
        <w:rPr>
          <w:rFonts w:hint="eastAsia" w:eastAsia="楷体_GB2312"/>
          <w:sz w:val="28"/>
          <w:szCs w:val="28"/>
        </w:rPr>
        <w:t>2</w:t>
      </w:r>
      <w:r>
        <w:rPr>
          <w:rFonts w:eastAsia="楷体_GB2312"/>
          <w:sz w:val="28"/>
          <w:szCs w:val="28"/>
        </w:rPr>
        <w:t>项，共3</w:t>
      </w:r>
      <w:r>
        <w:rPr>
          <w:rFonts w:hint="eastAsia" w:eastAsia="楷体_GB2312"/>
          <w:sz w:val="28"/>
          <w:szCs w:val="28"/>
        </w:rPr>
        <w:t>4</w:t>
      </w:r>
      <w:r>
        <w:rPr>
          <w:rFonts w:eastAsia="楷体_GB2312"/>
          <w:sz w:val="28"/>
          <w:szCs w:val="28"/>
        </w:rPr>
        <w:t>项。</w:t>
      </w:r>
    </w:p>
    <w:p>
      <w:pPr>
        <w:adjustRightInd w:val="0"/>
        <w:snapToGrid w:val="0"/>
        <w:spacing w:line="480" w:lineRule="exact"/>
        <w:ind w:firstLine="560" w:firstLineChars="200"/>
        <w:rPr>
          <w:rFonts w:eastAsia="楷体_GB2312"/>
          <w:sz w:val="28"/>
          <w:szCs w:val="28"/>
        </w:rPr>
      </w:pPr>
      <w:r>
        <w:rPr>
          <w:rFonts w:eastAsia="楷体_GB2312"/>
          <w:sz w:val="28"/>
          <w:szCs w:val="28"/>
        </w:rPr>
        <w:t>特殊场所和特殊食品检查项目：共</w:t>
      </w:r>
      <w:r>
        <w:rPr>
          <w:rFonts w:hint="eastAsia" w:eastAsia="楷体_GB2312"/>
          <w:sz w:val="28"/>
          <w:szCs w:val="28"/>
        </w:rPr>
        <w:t>19</w:t>
      </w:r>
      <w:r>
        <w:rPr>
          <w:rFonts w:eastAsia="楷体_GB2312"/>
          <w:sz w:val="28"/>
          <w:szCs w:val="28"/>
        </w:rPr>
        <w:t>项。</w:t>
      </w:r>
    </w:p>
    <w:tbl>
      <w:tblPr>
        <w:tblStyle w:val="2"/>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51"/>
        <w:gridCol w:w="8892"/>
        <w:gridCol w:w="1421"/>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133" w:type="dxa"/>
            <w:gridSpan w:val="5"/>
            <w:vAlign w:val="center"/>
          </w:tcPr>
          <w:p>
            <w:pPr>
              <w:widowControl/>
              <w:adjustRightInd w:val="0"/>
              <w:snapToGrid w:val="0"/>
              <w:jc w:val="center"/>
              <w:rPr>
                <w:rFonts w:ascii="黑体" w:hAnsi="黑体" w:eastAsia="黑体" w:cs="宋体"/>
                <w:b/>
                <w:bCs/>
                <w:color w:val="000000"/>
                <w:kern w:val="0"/>
                <w:sz w:val="32"/>
                <w:szCs w:val="32"/>
              </w:rPr>
            </w:pPr>
            <w:r>
              <w:rPr>
                <w:rFonts w:hint="eastAsia" w:ascii="黑体" w:hAnsi="黑体" w:eastAsia="黑体"/>
                <w:sz w:val="32"/>
                <w:szCs w:val="32"/>
              </w:rPr>
              <w:t>食品通用检查项目（34项）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39"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检查项目</w:t>
            </w:r>
          </w:p>
        </w:tc>
        <w:tc>
          <w:tcPr>
            <w:tcW w:w="851"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8892"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检  查  内  容</w:t>
            </w:r>
          </w:p>
        </w:tc>
        <w:tc>
          <w:tcPr>
            <w:tcW w:w="1421"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评价</w:t>
            </w:r>
          </w:p>
        </w:tc>
        <w:tc>
          <w:tcPr>
            <w:tcW w:w="1430"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1.经营资质</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1.1</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经营者持有的食品经营许可证是否合法有效。</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1.2</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食品经营许可证载明的有关内容与实际经营是否相符。</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FF0000"/>
                <w:kern w:val="0"/>
                <w:sz w:val="24"/>
              </w:rPr>
            </w:pPr>
            <w:r>
              <w:rPr>
                <w:rFonts w:hint="eastAsia" w:ascii="仿宋_GB2312" w:hAnsi="黑体" w:eastAsia="仿宋_GB2312" w:cs="宋体"/>
                <w:bCs/>
                <w:kern w:val="0"/>
                <w:sz w:val="24"/>
              </w:rPr>
              <w:t>2.经营条件</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2.1</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是否具有与经营的食品品种、数量相适应的场所。</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FF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2.2</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经营场所环境是否整洁，是否与污染源保持规定的距离。</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FF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2.3</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是否具有与经营的食品品种、数量相适应的生产经营设备或者设施。</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3.食品标签等外观质量状况</w:t>
            </w:r>
          </w:p>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*3.1</w:t>
            </w:r>
          </w:p>
        </w:tc>
        <w:tc>
          <w:tcPr>
            <w:tcW w:w="8892" w:type="dxa"/>
            <w:vAlign w:val="center"/>
          </w:tcPr>
          <w:p>
            <w:pPr>
              <w:widowControl/>
              <w:spacing w:line="420" w:lineRule="exact"/>
              <w:jc w:val="left"/>
              <w:textAlignment w:val="center"/>
              <w:rPr>
                <w:rFonts w:ascii="仿宋" w:hAnsi="仿宋" w:eastAsia="仿宋" w:cs="仿宋_GB2312"/>
                <w:sz w:val="24"/>
                <w:u w:val="none" w:color="FF0000"/>
              </w:rPr>
            </w:pPr>
            <w:r>
              <w:rPr>
                <w:rFonts w:hint="eastAsia" w:ascii="仿宋" w:hAnsi="仿宋" w:eastAsia="仿宋" w:cs="仿宋"/>
                <w:kern w:val="0"/>
                <w:sz w:val="24"/>
              </w:rPr>
              <w:t>检查的食品是否在保质期内。</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w:t>
            </w:r>
            <w:r>
              <w:rPr>
                <w:rStyle w:val="4"/>
                <w:rFonts w:hint="default"/>
              </w:rPr>
              <w:t>3.2</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检查的食品感官性状是否正常。</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w:t>
            </w:r>
            <w:r>
              <w:rPr>
                <w:rStyle w:val="4"/>
                <w:rFonts w:hint="default"/>
              </w:rPr>
              <w:t>3.3</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经营的肉及肉制品是否具有检验检疫证明。</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3.4</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检查的食品是否符合国家为防病等特殊需要</w:t>
            </w:r>
            <w:r>
              <w:rPr>
                <w:rStyle w:val="5"/>
                <w:rFonts w:hint="default"/>
              </w:rPr>
              <w:t>的要求。</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w:t>
            </w:r>
            <w:r>
              <w:rPr>
                <w:rStyle w:val="6"/>
                <w:rFonts w:hint="default"/>
                <w:color w:val="auto"/>
              </w:rPr>
              <w:t>3.5</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经营的预包装食品、食品添加剂的包装上是否有标签，标签标明的内容是否符合食品安全法等法律法规的规定。</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3.6</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经营的食品的标签、说明书是否清楚、明显，生产日期、保质期等事项是否显著标注，容易辨识。</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*3.7</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销售散装食品，是否在散装食品的容器、外包装上标明食品的名称、生产日期或者生产批号、保质期以及生产经营者名称、地址、联系方式等内容。</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3.8</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经营食品标签、说明书是否涉及疾病预防、治疗功能。</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3.9</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经营场所设置或摆放的食品广告的内容是否涉及疾病预防、治疗功能。</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*3.10</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color w:val="000000"/>
                <w:kern w:val="0"/>
                <w:sz w:val="24"/>
              </w:rPr>
              <w:t>经营的进口预包装食品是否有中文标签,并载明食品的原产地以及境内代理商的名称、地址、联系方式。</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w:t>
            </w:r>
            <w:r>
              <w:rPr>
                <w:rStyle w:val="7"/>
                <w:rFonts w:hint="default"/>
              </w:rPr>
              <w:t>3.11</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color w:val="000000"/>
                <w:kern w:val="0"/>
                <w:sz w:val="24"/>
              </w:rPr>
              <w:t>经营的进口预包装食品是否有国家出入境检验检疫部门出具的入境货物检验检疫证明。</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4.食品安全管理机构和人员</w:t>
            </w:r>
          </w:p>
        </w:tc>
        <w:tc>
          <w:tcPr>
            <w:tcW w:w="851" w:type="dxa"/>
            <w:vAlign w:val="center"/>
          </w:tcPr>
          <w:p>
            <w:pPr>
              <w:widowControl/>
              <w:spacing w:line="420" w:lineRule="exact"/>
              <w:jc w:val="center"/>
              <w:textAlignment w:val="center"/>
              <w:rPr>
                <w:rFonts w:ascii="宋体" w:hAnsi="宋体" w:cs="宋体"/>
                <w:color w:val="000000"/>
                <w:kern w:val="0"/>
                <w:szCs w:val="21"/>
              </w:rPr>
            </w:pPr>
            <w:r>
              <w:rPr>
                <w:rFonts w:hint="eastAsia" w:ascii="宋体" w:hAnsi="宋体" w:cs="宋体"/>
                <w:color w:val="000000"/>
                <w:kern w:val="0"/>
                <w:szCs w:val="21"/>
              </w:rPr>
              <w:t>4.1</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食品经营企业是否有专职或者兼职的食品安全专业技术人员、食品安全管理人员和</w:t>
            </w:r>
            <w:r>
              <w:rPr>
                <w:rFonts w:ascii="仿宋" w:hAnsi="仿宋" w:eastAsia="仿宋" w:cs="仿宋"/>
                <w:color w:val="000000"/>
                <w:kern w:val="0"/>
                <w:sz w:val="24"/>
              </w:rPr>
              <w:t>保证食品安全的规章制度。</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Cs w:val="21"/>
              </w:rPr>
            </w:pPr>
            <w:r>
              <w:rPr>
                <w:rFonts w:hint="eastAsia" w:ascii="宋体" w:hAnsi="宋体" w:cs="宋体"/>
                <w:color w:val="000000"/>
                <w:kern w:val="0"/>
                <w:szCs w:val="21"/>
              </w:rPr>
              <w:t>4.2</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食品经营企业是否有食品安全管理人员。</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Cs w:val="21"/>
              </w:rPr>
            </w:pPr>
            <w:r>
              <w:rPr>
                <w:rFonts w:hint="eastAsia" w:ascii="宋体" w:hAnsi="宋体" w:cs="宋体"/>
                <w:color w:val="000000"/>
                <w:kern w:val="0"/>
                <w:szCs w:val="21"/>
              </w:rPr>
              <w:t>4.3</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食品经营企业是否存在经食品药品监管部门抽查考核不合格的食品安全管理人员在岗从事食品安全管理工作的情况。</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5.从业人员管理</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5.1</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食品经营者是否建立从业人员健康管理制度。</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宋体"/>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5.2</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在岗从事接触直接入口食品工作的食品经营人员是否取得健康证明。</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宋体"/>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5.3</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在岗从事接触直接入口食品工作的食品经营人员是否存在患有国务院卫生行政部门规定的有碍食品安全疾病的情况。</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宋体"/>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5.4</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食品经营企业是否对职工进行食品安全知识培训和考核。</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adjustRightInd w:val="0"/>
              <w:snapToGrid w:val="0"/>
              <w:spacing w:line="420" w:lineRule="exact"/>
              <w:jc w:val="center"/>
              <w:rPr>
                <w:rFonts w:ascii="仿宋_GB2312" w:hAnsi="仿宋_GB2312" w:eastAsia="仿宋_GB2312" w:cs="仿宋_GB2312"/>
                <w:color w:val="000000"/>
                <w:sz w:val="24"/>
                <w:u w:val="none" w:color="FF0000"/>
              </w:rPr>
            </w:pPr>
            <w:r>
              <w:rPr>
                <w:rFonts w:hint="eastAsia" w:ascii="仿宋_GB2312" w:hAnsi="黑体" w:eastAsia="仿宋_GB2312" w:cs="仿宋_GB2312"/>
                <w:color w:val="000000"/>
                <w:sz w:val="24"/>
                <w:u w:val="none" w:color="FF0000"/>
                <w:shd w:val="clear" w:color="040000" w:fill="auto"/>
              </w:rPr>
              <w:t>6.经营过程控制情</w:t>
            </w:r>
            <w:r>
              <w:rPr>
                <w:rFonts w:hint="eastAsia" w:ascii="仿宋_GB2312" w:hAnsi="黑体" w:eastAsia="仿宋_GB2312" w:cs="仿宋_GB2312"/>
                <w:color w:val="000000"/>
                <w:sz w:val="24"/>
                <w:u w:val="none" w:color="FF0000"/>
              </w:rPr>
              <w:t>况</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*6</w:t>
            </w:r>
            <w:r>
              <w:rPr>
                <w:rStyle w:val="4"/>
                <w:rFonts w:hint="default"/>
              </w:rPr>
              <w:t>.1</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是否按要求贮存食品。</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adjustRightInd w:val="0"/>
              <w:snapToGrid w:val="0"/>
              <w:spacing w:line="420" w:lineRule="exact"/>
              <w:jc w:val="center"/>
              <w:rPr>
                <w:rFonts w:ascii="仿宋_GB2312" w:hAnsi="仿宋_GB2312" w:eastAsia="仿宋_GB2312" w:cs="仿宋_GB2312"/>
                <w:color w:val="000000"/>
                <w:sz w:val="24"/>
                <w:u w:val="none" w:color="FF0000"/>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6.2</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是否定期检查库存食品，及时清理变质或者超过保质期的食品。</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39" w:type="dxa"/>
            <w:vMerge w:val="continue"/>
            <w:vAlign w:val="center"/>
          </w:tcPr>
          <w:p>
            <w:pPr>
              <w:adjustRightInd w:val="0"/>
              <w:snapToGrid w:val="0"/>
              <w:spacing w:line="420" w:lineRule="exact"/>
              <w:jc w:val="center"/>
              <w:rPr>
                <w:rFonts w:ascii="仿宋_GB2312" w:hAnsi="仿宋_GB2312" w:eastAsia="仿宋_GB2312" w:cs="仿宋_GB2312"/>
                <w:color w:val="000000"/>
                <w:sz w:val="24"/>
                <w:u w:val="none" w:color="FF0000"/>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*6</w:t>
            </w:r>
            <w:r>
              <w:rPr>
                <w:rStyle w:val="4"/>
                <w:rFonts w:hint="default"/>
              </w:rPr>
              <w:t>.3</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食品经营者是否按照食品标签标示的警示标志、警示说明或者注意事项的要求贮存和销售食品。对经营过程有温度、湿度要求的食品的，是否有保证食品安全所需的温度、湿度等特殊要求的设备，并按要求贮存。</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6.4</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食品经营者是否建立食品安全自查制度，定期对食品安全状况进行检查评价。</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6.5</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发生食品安全事故的，是否建立和保存处置食品安全事故记录，是否按规定上报所在地食品药品监督部门。</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39" w:type="dxa"/>
            <w:vMerge w:val="continue"/>
            <w:vAlign w:val="center"/>
          </w:tcPr>
          <w:p>
            <w:pPr>
              <w:widowControl/>
              <w:adjustRightInd w:val="0"/>
              <w:snapToGrid w:val="0"/>
              <w:spacing w:line="420" w:lineRule="exact"/>
              <w:rPr>
                <w:rFonts w:ascii="黑体" w:hAnsi="黑体" w:eastAsia="黑体" w:cs="宋体"/>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*6</w:t>
            </w:r>
            <w:r>
              <w:rPr>
                <w:rStyle w:val="4"/>
                <w:rFonts w:hint="default"/>
              </w:rPr>
              <w:t>.6</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食品经营者采购食品（食品添加剂），是否查验供货者的许可证和食品出厂检验合格证或者其他合格证明(以下称合格证明文件)。</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*6</w:t>
            </w:r>
            <w:r>
              <w:rPr>
                <w:rStyle w:val="4"/>
                <w:rFonts w:hint="default"/>
              </w:rPr>
              <w:t>.7</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是否建立食用农产品进货查验记录制度，如实记录食用农产品的名称、数量、进货日期以及供货者名称、地址、联系方式等内容，并保存相关凭证。记录和凭证保存期限不得少于六个月。</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*6.8</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食品经营企业是否建立并严格执行食品进货查验记录制度。</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6.9</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kern w:val="0"/>
                <w:sz w:val="24"/>
              </w:rPr>
              <w:t>是否建立并执行不安全食品处置制度。</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6.10</w:t>
            </w:r>
          </w:p>
        </w:tc>
        <w:tc>
          <w:tcPr>
            <w:tcW w:w="8892" w:type="dxa"/>
            <w:vAlign w:val="center"/>
          </w:tcPr>
          <w:p>
            <w:pPr>
              <w:widowControl/>
              <w:spacing w:line="420" w:lineRule="exact"/>
              <w:textAlignment w:val="center"/>
              <w:rPr>
                <w:rFonts w:ascii="仿宋" w:hAnsi="仿宋" w:eastAsia="仿宋" w:cs="仿宋_GB2312"/>
                <w:color w:val="000000"/>
                <w:sz w:val="24"/>
                <w:u w:val="none" w:color="FF0000"/>
              </w:rPr>
            </w:pPr>
            <w:r>
              <w:rPr>
                <w:rFonts w:hint="eastAsia" w:ascii="仿宋" w:hAnsi="仿宋" w:eastAsia="仿宋" w:cs="仿宋"/>
                <w:color w:val="000000"/>
                <w:kern w:val="0"/>
                <w:sz w:val="24"/>
              </w:rPr>
              <w:t>从事食品批发业务的经营企业是否建立并严格执行食品销售记录制度。</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6.11</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食品经营者是否张贴并保持上次监督检查结果记录。</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133" w:type="dxa"/>
            <w:gridSpan w:val="5"/>
            <w:vAlign w:val="center"/>
          </w:tcPr>
          <w:p>
            <w:pPr>
              <w:ind w:left="-11"/>
              <w:jc w:val="center"/>
              <w:rPr>
                <w:rFonts w:ascii="黑体" w:hAnsi="黑体" w:eastAsia="黑体"/>
                <w:sz w:val="32"/>
                <w:szCs w:val="32"/>
              </w:rPr>
            </w:pPr>
            <w:r>
              <w:rPr>
                <w:rFonts w:hint="eastAsia" w:ascii="黑体" w:hAnsi="黑体" w:eastAsia="黑体"/>
                <w:sz w:val="32"/>
                <w:szCs w:val="32"/>
              </w:rPr>
              <w:t>特殊场所和特殊食品检查项目（19项）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9"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检查项目</w:t>
            </w:r>
          </w:p>
        </w:tc>
        <w:tc>
          <w:tcPr>
            <w:tcW w:w="851"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8892"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检  查  内  容</w:t>
            </w:r>
          </w:p>
        </w:tc>
        <w:tc>
          <w:tcPr>
            <w:tcW w:w="1421"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评价</w:t>
            </w:r>
          </w:p>
        </w:tc>
        <w:tc>
          <w:tcPr>
            <w:tcW w:w="1430"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39" w:type="dxa"/>
            <w:vMerge w:val="restart"/>
            <w:vAlign w:val="center"/>
          </w:tcPr>
          <w:p>
            <w:pPr>
              <w:spacing w:before="156" w:beforeLines="50" w:after="156" w:afterLines="50" w:line="270" w:lineRule="exact"/>
              <w:jc w:val="center"/>
              <w:rPr>
                <w:rFonts w:ascii="仿宋_GB2312" w:hAnsi="黑体" w:eastAsia="仿宋_GB2312" w:cs="仿宋_GB2312"/>
                <w:sz w:val="24"/>
                <w:u w:val="none" w:color="FF0000"/>
              </w:rPr>
            </w:pPr>
            <w:r>
              <w:rPr>
                <w:rFonts w:hint="eastAsia" w:ascii="仿宋_GB2312" w:hAnsi="黑体" w:eastAsia="仿宋_GB2312" w:cs="仿宋_GB2312"/>
                <w:sz w:val="24"/>
                <w:u w:val="none" w:color="FF0000"/>
              </w:rPr>
              <w:t>7.市场开办者、柜台出租者和展销会举办者</w:t>
            </w:r>
          </w:p>
        </w:tc>
        <w:tc>
          <w:tcPr>
            <w:tcW w:w="851" w:type="dxa"/>
            <w:vAlign w:val="center"/>
          </w:tcPr>
          <w:p>
            <w:pPr>
              <w:spacing w:line="27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7.1</w:t>
            </w:r>
          </w:p>
        </w:tc>
        <w:tc>
          <w:tcPr>
            <w:tcW w:w="8892" w:type="dxa"/>
            <w:vAlign w:val="center"/>
          </w:tcPr>
          <w:p>
            <w:pPr>
              <w:spacing w:line="270" w:lineRule="exact"/>
              <w:rPr>
                <w:rFonts w:ascii="仿宋" w:hAnsi="仿宋" w:eastAsia="仿宋" w:cs="仿宋_GB2312"/>
                <w:sz w:val="24"/>
                <w:u w:val="none" w:color="FF0000"/>
              </w:rPr>
            </w:pPr>
            <w:r>
              <w:rPr>
                <w:rFonts w:hint="eastAsia" w:ascii="仿宋" w:hAnsi="仿宋" w:eastAsia="仿宋" w:cs="仿宋_GB2312"/>
                <w:sz w:val="24"/>
                <w:u w:val="none" w:color="FF0000"/>
              </w:rPr>
              <w:t xml:space="preserve">集中交易市场的开办者、柜台出租者和展销会举办者，是否依法审查入场食品经营者的许可证，明确其食品安全管理责任。 </w:t>
            </w:r>
          </w:p>
        </w:tc>
        <w:tc>
          <w:tcPr>
            <w:tcW w:w="1421" w:type="dxa"/>
            <w:vAlign w:val="center"/>
          </w:tcPr>
          <w:p>
            <w:pPr>
              <w:spacing w:line="27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27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270" w:lineRule="exact"/>
              <w:jc w:val="center"/>
              <w:rPr>
                <w:rFonts w:ascii="仿宋_GB2312" w:hAnsi="仿宋_GB2312" w:eastAsia="仿宋_GB2312" w:cs="仿宋_GB2312"/>
                <w:sz w:val="24"/>
              </w:rPr>
            </w:pPr>
          </w:p>
        </w:tc>
        <w:tc>
          <w:tcPr>
            <w:tcW w:w="851" w:type="dxa"/>
            <w:vAlign w:val="center"/>
          </w:tcPr>
          <w:p>
            <w:pPr>
              <w:spacing w:line="27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7.2</w:t>
            </w:r>
          </w:p>
        </w:tc>
        <w:tc>
          <w:tcPr>
            <w:tcW w:w="8892" w:type="dxa"/>
            <w:vAlign w:val="center"/>
          </w:tcPr>
          <w:p>
            <w:pPr>
              <w:spacing w:line="270" w:lineRule="exact"/>
              <w:rPr>
                <w:rFonts w:ascii="仿宋" w:hAnsi="仿宋" w:eastAsia="仿宋" w:cs="仿宋_GB2312"/>
                <w:sz w:val="24"/>
                <w:u w:val="none" w:color="FF0000"/>
              </w:rPr>
            </w:pPr>
            <w:r>
              <w:rPr>
                <w:rFonts w:hint="eastAsia" w:ascii="仿宋" w:hAnsi="仿宋" w:eastAsia="仿宋" w:cs="仿宋_GB2312"/>
                <w:sz w:val="24"/>
                <w:u w:val="none" w:color="FF0000"/>
              </w:rPr>
              <w:t>是否定期对入场食品经营者经营环境和条件进行检查。</w:t>
            </w:r>
          </w:p>
        </w:tc>
        <w:tc>
          <w:tcPr>
            <w:tcW w:w="1421" w:type="dxa"/>
            <w:vAlign w:val="center"/>
          </w:tcPr>
          <w:p>
            <w:pPr>
              <w:spacing w:line="27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27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39" w:type="dxa"/>
            <w:vMerge w:val="restart"/>
            <w:vAlign w:val="center"/>
          </w:tcPr>
          <w:p>
            <w:pPr>
              <w:spacing w:before="156" w:beforeLines="50" w:after="156" w:afterLines="50" w:line="420" w:lineRule="exact"/>
              <w:jc w:val="center"/>
              <w:rPr>
                <w:rFonts w:ascii="仿宋_GB2312" w:hAnsi="黑体" w:eastAsia="仿宋_GB2312" w:cs="仿宋_GB2312"/>
                <w:b/>
                <w:sz w:val="24"/>
                <w:u w:val="none" w:color="FF0000"/>
              </w:rPr>
            </w:pPr>
            <w:r>
              <w:rPr>
                <w:rFonts w:hint="eastAsia" w:ascii="仿宋_GB2312" w:hAnsi="黑体" w:eastAsia="仿宋_GB2312" w:cs="仿宋_GB2312"/>
                <w:sz w:val="24"/>
              </w:rPr>
              <w:t>8.网络食品交易第三方平台提供者</w:t>
            </w:r>
          </w:p>
        </w:tc>
        <w:tc>
          <w:tcPr>
            <w:tcW w:w="851" w:type="dxa"/>
            <w:vAlign w:val="center"/>
          </w:tcPr>
          <w:p>
            <w:pPr>
              <w:spacing w:line="42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8.1</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网络食品交易第三方平台提供者是否对入网食品经营者进行许可审查或实行实名登记。</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9" w:type="dxa"/>
            <w:vMerge w:val="continue"/>
            <w:vAlign w:val="center"/>
          </w:tcPr>
          <w:p>
            <w:pPr>
              <w:spacing w:before="156" w:beforeLines="50" w:after="156" w:afterLines="50" w:line="420" w:lineRule="exact"/>
              <w:jc w:val="center"/>
              <w:rPr>
                <w:rFonts w:ascii="仿宋_GB2312" w:hAnsi="黑体" w:eastAsia="仿宋_GB2312" w:cs="仿宋_GB2312"/>
                <w:sz w:val="24"/>
              </w:rPr>
            </w:pPr>
          </w:p>
        </w:tc>
        <w:tc>
          <w:tcPr>
            <w:tcW w:w="851" w:type="dxa"/>
            <w:vAlign w:val="center"/>
          </w:tcPr>
          <w:p>
            <w:pPr>
              <w:spacing w:line="42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8.2</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网络食品交易第三方平台提供者是否明确入网经营者的食品安全管理责任。</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156" w:beforeLines="50" w:after="156" w:afterLines="50" w:line="420" w:lineRule="exact"/>
              <w:jc w:val="center"/>
              <w:rPr>
                <w:rFonts w:ascii="仿宋_GB2312" w:hAnsi="黑体" w:eastAsia="仿宋_GB2312" w:cs="仿宋_GB2312"/>
                <w:b/>
                <w:sz w:val="24"/>
                <w:u w:val="none" w:color="FF0000"/>
              </w:rPr>
            </w:pPr>
            <w:r>
              <w:rPr>
                <w:rFonts w:hint="eastAsia" w:ascii="仿宋_GB2312" w:hAnsi="黑体" w:eastAsia="仿宋_GB2312" w:cs="仿宋_GB2312"/>
                <w:sz w:val="24"/>
              </w:rPr>
              <w:t>9.食品贮存和运输经营者</w:t>
            </w:r>
          </w:p>
        </w:tc>
        <w:tc>
          <w:tcPr>
            <w:tcW w:w="851" w:type="dxa"/>
            <w:vAlign w:val="center"/>
          </w:tcPr>
          <w:p>
            <w:pPr>
              <w:spacing w:line="42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9.1</w:t>
            </w:r>
          </w:p>
        </w:tc>
        <w:tc>
          <w:tcPr>
            <w:tcW w:w="8892" w:type="dxa"/>
            <w:vAlign w:val="center"/>
          </w:tcPr>
          <w:p>
            <w:pPr>
              <w:widowControl/>
              <w:spacing w:line="420" w:lineRule="exact"/>
              <w:textAlignment w:val="center"/>
              <w:rPr>
                <w:rFonts w:ascii="仿宋" w:hAnsi="仿宋" w:eastAsia="仿宋" w:cs="仿宋_GB2312"/>
                <w:sz w:val="24"/>
                <w:u w:val="none" w:color="FF0000"/>
              </w:rPr>
            </w:pPr>
            <w:r>
              <w:rPr>
                <w:rFonts w:hint="eastAsia" w:ascii="仿宋" w:hAnsi="仿宋" w:eastAsia="仿宋" w:cs="仿宋"/>
                <w:color w:val="000000"/>
                <w:kern w:val="0"/>
                <w:sz w:val="22"/>
              </w:rPr>
              <w:t>贮存、运输和装卸食品的容器、工具和设备是否安全、无害</w:t>
            </w:r>
            <w:r>
              <w:rPr>
                <w:rStyle w:val="8"/>
                <w:rFonts w:hint="default"/>
              </w:rPr>
              <w:t>，保持</w:t>
            </w:r>
            <w:r>
              <w:rPr>
                <w:rFonts w:hint="eastAsia" w:ascii="仿宋" w:hAnsi="仿宋" w:eastAsia="仿宋" w:cs="仿宋"/>
                <w:color w:val="000000"/>
                <w:kern w:val="0"/>
                <w:sz w:val="22"/>
              </w:rPr>
              <w:t>清洁。</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9" w:type="dxa"/>
            <w:vMerge w:val="continue"/>
            <w:vAlign w:val="center"/>
          </w:tcPr>
          <w:p>
            <w:pPr>
              <w:spacing w:before="156" w:beforeLines="50" w:after="156" w:afterLines="50" w:line="420" w:lineRule="exact"/>
              <w:jc w:val="center"/>
              <w:rPr>
                <w:rFonts w:ascii="仿宋_GB2312" w:hAnsi="黑体" w:eastAsia="仿宋_GB2312" w:cs="仿宋_GB2312"/>
                <w:sz w:val="24"/>
              </w:rPr>
            </w:pPr>
          </w:p>
        </w:tc>
        <w:tc>
          <w:tcPr>
            <w:tcW w:w="851" w:type="dxa"/>
            <w:vAlign w:val="center"/>
          </w:tcPr>
          <w:p>
            <w:pPr>
              <w:spacing w:line="42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9.2</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容器、工具和设备是否符合保证食品安全所需的温度、湿度等特殊要求。</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420" w:lineRule="exact"/>
              <w:jc w:val="center"/>
              <w:rPr>
                <w:rFonts w:ascii="仿宋_GB2312" w:hAnsi="黑体" w:eastAsia="仿宋_GB2312" w:cs="仿宋_GB2312"/>
                <w:sz w:val="24"/>
              </w:rPr>
            </w:pPr>
          </w:p>
        </w:tc>
        <w:tc>
          <w:tcPr>
            <w:tcW w:w="851" w:type="dxa"/>
            <w:vAlign w:val="center"/>
          </w:tcPr>
          <w:p>
            <w:pPr>
              <w:spacing w:line="42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9.3</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食品是否与有毒、有害物品一同贮存、运输。</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156" w:beforeLines="50" w:after="156" w:afterLines="50" w:line="420" w:lineRule="exact"/>
              <w:jc w:val="center"/>
              <w:rPr>
                <w:rFonts w:ascii="仿宋_GB2312" w:hAnsi="黑体" w:eastAsia="仿宋_GB2312" w:cs="仿宋_GB2312"/>
                <w:b/>
                <w:sz w:val="24"/>
                <w:u w:val="none" w:color="FF0000"/>
              </w:rPr>
            </w:pPr>
            <w:r>
              <w:rPr>
                <w:rFonts w:hint="eastAsia" w:ascii="仿宋_GB2312" w:hAnsi="黑体" w:eastAsia="仿宋_GB2312" w:cs="仿宋_GB2312"/>
                <w:sz w:val="24"/>
              </w:rPr>
              <w:t>10.食用农产品批发市场</w:t>
            </w:r>
          </w:p>
        </w:tc>
        <w:tc>
          <w:tcPr>
            <w:tcW w:w="851" w:type="dxa"/>
            <w:vAlign w:val="center"/>
          </w:tcPr>
          <w:p>
            <w:pPr>
              <w:spacing w:line="42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10.1</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 xml:space="preserve">食用农产品批发市场是否配备检验设备和检验人员或者委托符合本法规定的食品检验机构，对进入该批发市场销售的食用农产品进行抽样检验。 </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420" w:lineRule="exact"/>
              <w:jc w:val="center"/>
              <w:rPr>
                <w:rFonts w:ascii="仿宋_GB2312" w:hAnsi="仿宋_GB2312" w:eastAsia="仿宋_GB2312" w:cs="仿宋_GB2312"/>
                <w:sz w:val="24"/>
                <w:u w:val="none" w:color="FF0000"/>
              </w:rPr>
            </w:pPr>
          </w:p>
        </w:tc>
        <w:tc>
          <w:tcPr>
            <w:tcW w:w="851" w:type="dxa"/>
            <w:vAlign w:val="center"/>
          </w:tcPr>
          <w:p>
            <w:pPr>
              <w:spacing w:line="420" w:lineRule="exact"/>
              <w:jc w:val="center"/>
              <w:rPr>
                <w:rFonts w:ascii="仿宋_GB2312" w:hAnsi="仿宋_GB2312" w:eastAsia="仿宋_GB2312" w:cs="仿宋_GB2312"/>
                <w:sz w:val="24"/>
                <w:u w:val="none" w:color="FF0000"/>
              </w:rPr>
            </w:pPr>
            <w:r>
              <w:rPr>
                <w:rFonts w:hint="eastAsia" w:ascii="仿宋_GB2312" w:hAnsi="仿宋_GB2312" w:eastAsia="仿宋_GB2312" w:cs="仿宋_GB2312"/>
                <w:sz w:val="24"/>
                <w:u w:val="none" w:color="FF0000"/>
              </w:rPr>
              <w:t>10.2</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发现不符合食品安全标准的食用农产品时，是否要求销售者立即停止销售，并向食品药品监督管理部门报告。</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156" w:beforeLines="50" w:after="156" w:afterLines="50" w:line="420" w:lineRule="exact"/>
              <w:jc w:val="center"/>
              <w:rPr>
                <w:rFonts w:ascii="仿宋_GB2312" w:hAnsi="黑体" w:eastAsia="仿宋_GB2312" w:cs="仿宋_GB2312"/>
                <w:sz w:val="24"/>
                <w:u w:val="none" w:color="FF0000"/>
              </w:rPr>
            </w:pPr>
            <w:r>
              <w:rPr>
                <w:rFonts w:hint="eastAsia" w:ascii="仿宋_GB2312" w:hAnsi="黑体" w:eastAsia="仿宋_GB2312" w:cs="仿宋_GB2312"/>
                <w:sz w:val="24"/>
                <w:u w:val="none" w:color="FF0000"/>
              </w:rPr>
              <w:t>11.特殊食品</w:t>
            </w: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11.1</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是否经营未按规定注册或备案的保健食品、特殊医学用途配方食品、婴幼儿配方乳粉。</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539" w:type="dxa"/>
            <w:vMerge w:val="continue"/>
            <w:vAlign w:val="center"/>
          </w:tcPr>
          <w:p>
            <w:pPr>
              <w:spacing w:before="156" w:beforeLines="50" w:after="156" w:afterLines="50" w:line="420" w:lineRule="exact"/>
              <w:jc w:val="center"/>
              <w:rPr>
                <w:rFonts w:ascii="黑体" w:hAnsi="黑体" w:eastAsia="黑体"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11.2</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经营的保健食品的标签、说明书是否涉及疾病预防、治疗功能，内容是否真实，是否载明适宜人群、不适宜人群、功效成分或者标志性成分及其含量等，并声明“本品不能代替药物”，与注册或者备案的内容相一致。</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9" w:type="dxa"/>
            <w:vMerge w:val="continue"/>
            <w:vAlign w:val="center"/>
          </w:tcPr>
          <w:p>
            <w:pPr>
              <w:spacing w:before="156" w:beforeLines="50" w:after="156" w:afterLines="50" w:line="420" w:lineRule="exact"/>
              <w:jc w:val="center"/>
              <w:rPr>
                <w:rFonts w:ascii="黑体" w:hAnsi="黑体" w:eastAsia="黑体"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11.3</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经营保健食品是否设专柜销售，并在专柜显著位置标明“保健食品”字样。</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39" w:type="dxa"/>
            <w:vMerge w:val="continue"/>
            <w:vAlign w:val="center"/>
          </w:tcPr>
          <w:p>
            <w:pPr>
              <w:spacing w:before="156" w:beforeLines="50" w:after="156" w:afterLines="50" w:line="420" w:lineRule="exact"/>
              <w:jc w:val="center"/>
              <w:rPr>
                <w:rFonts w:ascii="黑体" w:hAnsi="黑体" w:eastAsia="黑体"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11.4</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是否</w:t>
            </w:r>
            <w:r>
              <w:rPr>
                <w:rFonts w:ascii="仿宋" w:hAnsi="仿宋" w:eastAsia="仿宋" w:cs="仿宋_GB2312"/>
                <w:sz w:val="24"/>
                <w:u w:val="none" w:color="FF0000"/>
              </w:rPr>
              <w:t>存在经营场所及其周边，通过发放、张贴、悬挂虚假宣传资料等方式推销保健食品的情况</w:t>
            </w:r>
            <w:r>
              <w:rPr>
                <w:rFonts w:hint="eastAsia" w:ascii="仿宋" w:hAnsi="仿宋" w:eastAsia="仿宋" w:cs="仿宋_GB2312"/>
                <w:sz w:val="24"/>
                <w:u w:val="none" w:color="FF0000"/>
              </w:rPr>
              <w:t>。</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9" w:type="dxa"/>
            <w:vMerge w:val="continue"/>
            <w:vAlign w:val="center"/>
          </w:tcPr>
          <w:p>
            <w:pPr>
              <w:spacing w:before="156" w:beforeLines="50" w:after="156" w:afterLines="50" w:line="420" w:lineRule="exact"/>
              <w:jc w:val="center"/>
              <w:rPr>
                <w:rFonts w:ascii="黑体" w:hAnsi="黑体" w:eastAsia="黑体"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11.5</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经营的保健食品是否</w:t>
            </w:r>
            <w:r>
              <w:rPr>
                <w:rFonts w:ascii="仿宋" w:hAnsi="仿宋" w:eastAsia="仿宋" w:cs="仿宋_GB2312"/>
                <w:sz w:val="24"/>
                <w:u w:val="none" w:color="FF0000"/>
              </w:rPr>
              <w:t>索取并留存批准</w:t>
            </w:r>
            <w:r>
              <w:rPr>
                <w:rFonts w:hint="eastAsia" w:ascii="仿宋" w:hAnsi="仿宋" w:eastAsia="仿宋" w:cs="仿宋_GB2312"/>
                <w:sz w:val="24"/>
                <w:u w:val="none" w:color="FF0000"/>
              </w:rPr>
              <w:t>证明文件以及企业</w:t>
            </w:r>
            <w:r>
              <w:rPr>
                <w:rFonts w:ascii="仿宋" w:hAnsi="仿宋" w:eastAsia="仿宋" w:cs="仿宋_GB2312"/>
                <w:sz w:val="24"/>
                <w:u w:val="none" w:color="FF0000"/>
              </w:rPr>
              <w:t>产品质量标准</w:t>
            </w:r>
            <w:r>
              <w:rPr>
                <w:rFonts w:hint="eastAsia" w:ascii="仿宋" w:hAnsi="仿宋" w:eastAsia="仿宋" w:cs="仿宋_GB2312"/>
                <w:sz w:val="24"/>
                <w:u w:val="none" w:color="FF0000"/>
              </w:rPr>
              <w:t>。</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420" w:lineRule="exact"/>
              <w:jc w:val="center"/>
              <w:rPr>
                <w:rFonts w:ascii="黑体" w:hAnsi="黑体" w:eastAsia="黑体"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11.6</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420" w:lineRule="exact"/>
              <w:jc w:val="center"/>
              <w:rPr>
                <w:rFonts w:ascii="黑体" w:hAnsi="黑体" w:eastAsia="黑体"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11.7</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经营的进口保健食品是否未按规定注册或备案。</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420" w:lineRule="exact"/>
              <w:jc w:val="center"/>
              <w:rPr>
                <w:rFonts w:ascii="黑体" w:hAnsi="黑体" w:eastAsia="黑体"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color w:val="000000"/>
                <w:kern w:val="0"/>
                <w:sz w:val="24"/>
              </w:rPr>
            </w:pPr>
            <w:r>
              <w:rPr>
                <w:rFonts w:hint="eastAsia" w:ascii="宋体" w:hAnsi="宋体" w:cs="宋体"/>
                <w:bCs/>
                <w:color w:val="000000"/>
                <w:kern w:val="0"/>
                <w:sz w:val="24"/>
              </w:rPr>
              <w:t>11.8</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特殊医学用途配方食品是否经国务院食品药品监督管理部门注册。</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420" w:lineRule="exact"/>
              <w:jc w:val="center"/>
              <w:rPr>
                <w:rFonts w:ascii="仿宋_GB2312" w:hAnsi="仿宋_GB2312" w:eastAsia="仿宋_GB2312"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color w:val="000000"/>
                <w:kern w:val="0"/>
                <w:sz w:val="24"/>
              </w:rPr>
            </w:pPr>
            <w:r>
              <w:rPr>
                <w:rFonts w:hint="eastAsia" w:ascii="宋体" w:hAnsi="宋体" w:cs="宋体"/>
                <w:bCs/>
                <w:color w:val="000000"/>
                <w:kern w:val="0"/>
                <w:sz w:val="24"/>
              </w:rPr>
              <w:t>11.9</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特殊医学用途配方食品广告是否符合《中华人民共和国广告法》和其他法律、行政法规关于药品广告管理的规定。</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156" w:beforeLines="50" w:after="156" w:afterLines="50" w:line="420" w:lineRule="exact"/>
              <w:jc w:val="center"/>
              <w:rPr>
                <w:rFonts w:ascii="仿宋_GB2312" w:hAnsi="仿宋_GB2312" w:eastAsia="仿宋_GB2312" w:cs="仿宋_GB2312"/>
                <w:sz w:val="24"/>
                <w:u w:val="none" w:color="FF0000"/>
              </w:rPr>
            </w:pPr>
          </w:p>
        </w:tc>
        <w:tc>
          <w:tcPr>
            <w:tcW w:w="851" w:type="dxa"/>
            <w:vAlign w:val="center"/>
          </w:tcPr>
          <w:p>
            <w:pPr>
              <w:widowControl/>
              <w:adjustRightInd w:val="0"/>
              <w:snapToGrid w:val="0"/>
              <w:spacing w:line="420" w:lineRule="exact"/>
              <w:jc w:val="center"/>
              <w:rPr>
                <w:rFonts w:ascii="宋体" w:hAnsi="宋体" w:cs="宋体"/>
                <w:bCs/>
                <w:color w:val="000000"/>
                <w:kern w:val="0"/>
                <w:sz w:val="24"/>
              </w:rPr>
            </w:pPr>
            <w:r>
              <w:rPr>
                <w:rFonts w:hint="eastAsia" w:ascii="宋体" w:hAnsi="宋体" w:cs="宋体"/>
                <w:bCs/>
                <w:color w:val="000000"/>
                <w:kern w:val="0"/>
                <w:sz w:val="24"/>
              </w:rPr>
              <w:t>11.10</w:t>
            </w:r>
          </w:p>
        </w:tc>
        <w:tc>
          <w:tcPr>
            <w:tcW w:w="8892" w:type="dxa"/>
            <w:vAlign w:val="center"/>
          </w:tcPr>
          <w:p>
            <w:pPr>
              <w:spacing w:line="420" w:lineRule="exact"/>
              <w:rPr>
                <w:rFonts w:ascii="仿宋" w:hAnsi="仿宋" w:eastAsia="仿宋" w:cs="仿宋_GB2312"/>
                <w:sz w:val="24"/>
                <w:u w:val="none" w:color="FF0000"/>
              </w:rPr>
            </w:pPr>
            <w:r>
              <w:rPr>
                <w:rFonts w:hint="eastAsia" w:ascii="仿宋" w:hAnsi="仿宋" w:eastAsia="仿宋" w:cs="仿宋_GB2312"/>
                <w:sz w:val="24"/>
                <w:u w:val="none" w:color="FF0000"/>
              </w:rPr>
              <w:t>专供婴幼儿和其他特定人群的主辅食品，其标签是否标明主要营养成分及其含量。</w:t>
            </w:r>
          </w:p>
        </w:tc>
        <w:tc>
          <w:tcPr>
            <w:tcW w:w="1421" w:type="dxa"/>
            <w:vAlign w:val="center"/>
          </w:tcPr>
          <w:p>
            <w:pPr>
              <w:spacing w:line="420" w:lineRule="exact"/>
              <w:ind w:left="-9"/>
              <w:rPr>
                <w:rFonts w:ascii="仿宋_GB2312" w:hAnsi="仿宋_GB2312" w:eastAsia="仿宋_GB2312" w:cs="仿宋_GB2312"/>
                <w:color w:val="000000"/>
                <w:sz w:val="24"/>
                <w:u w:val="none"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val="none"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133" w:type="dxa"/>
            <w:gridSpan w:val="5"/>
            <w:vAlign w:val="center"/>
          </w:tcPr>
          <w:p>
            <w:pPr>
              <w:spacing w:before="156" w:beforeLines="50" w:after="156" w:afterLines="50" w:line="270" w:lineRule="exact"/>
              <w:jc w:val="left"/>
              <w:rPr>
                <w:rFonts w:ascii="仿宋_GB2312" w:hAnsi="黑体" w:eastAsia="仿宋_GB2312" w:cs="仿宋_GB2312"/>
                <w:b/>
                <w:sz w:val="24"/>
                <w:u w:val="none" w:color="FF0000"/>
              </w:rPr>
            </w:pPr>
            <w:r>
              <w:rPr>
                <w:rFonts w:hint="eastAsia" w:ascii="仿宋_GB2312" w:hAnsi="黑体" w:eastAsia="仿宋_GB2312" w:cs="仿宋_GB2312"/>
                <w:b/>
                <w:sz w:val="24"/>
                <w:u w:val="none" w:color="FF0000"/>
              </w:rPr>
              <w:t>其他需要记录的问题：</w:t>
            </w:r>
          </w:p>
          <w:p>
            <w:pPr>
              <w:spacing w:line="270" w:lineRule="exact"/>
              <w:ind w:left="-9"/>
              <w:rPr>
                <w:rFonts w:ascii="仿宋_GB2312" w:hAnsi="仿宋_GB2312" w:eastAsia="仿宋_GB2312" w:cs="仿宋_GB2312"/>
                <w:color w:val="000000"/>
                <w:sz w:val="24"/>
                <w:u w:val="none" w:color="FF0000"/>
              </w:rPr>
            </w:pPr>
          </w:p>
          <w:p>
            <w:pPr>
              <w:spacing w:line="270" w:lineRule="exact"/>
              <w:ind w:left="-9"/>
              <w:rPr>
                <w:rFonts w:ascii="仿宋_GB2312" w:hAnsi="仿宋_GB2312" w:eastAsia="仿宋_GB2312" w:cs="仿宋_GB2312"/>
                <w:color w:val="000000"/>
                <w:sz w:val="24"/>
                <w:u w:val="none" w:color="FF0000"/>
              </w:rPr>
            </w:pPr>
          </w:p>
          <w:p>
            <w:pPr>
              <w:spacing w:line="270" w:lineRule="exact"/>
              <w:ind w:left="-9"/>
              <w:rPr>
                <w:rFonts w:ascii="仿宋_GB2312" w:hAnsi="仿宋_GB2312" w:eastAsia="仿宋_GB2312" w:cs="仿宋_GB2312"/>
                <w:color w:val="000000"/>
                <w:sz w:val="24"/>
                <w:u w:val="none" w:color="FF0000"/>
              </w:rPr>
            </w:pPr>
          </w:p>
          <w:p>
            <w:pPr>
              <w:spacing w:line="270" w:lineRule="exact"/>
              <w:ind w:left="-9"/>
              <w:rPr>
                <w:rFonts w:ascii="仿宋_GB2312" w:hAnsi="仿宋_GB2312" w:eastAsia="仿宋_GB2312" w:cs="仿宋_GB2312"/>
                <w:color w:val="000000"/>
                <w:sz w:val="24"/>
                <w:u w:val="none" w:color="FF0000"/>
              </w:rPr>
            </w:pPr>
          </w:p>
          <w:p>
            <w:pPr>
              <w:spacing w:line="270" w:lineRule="exact"/>
              <w:ind w:left="-9"/>
              <w:rPr>
                <w:rFonts w:ascii="仿宋_GB2312" w:hAnsi="仿宋_GB2312" w:eastAsia="仿宋_GB2312" w:cs="仿宋_GB2312"/>
                <w:color w:val="000000"/>
                <w:sz w:val="24"/>
                <w:u w:val="none" w:color="FF0000"/>
              </w:rPr>
            </w:pPr>
          </w:p>
          <w:p>
            <w:pPr>
              <w:spacing w:line="270" w:lineRule="exact"/>
              <w:ind w:left="-9"/>
              <w:rPr>
                <w:rFonts w:ascii="仿宋_GB2312" w:hAnsi="仿宋_GB2312" w:eastAsia="仿宋_GB2312" w:cs="仿宋_GB2312"/>
                <w:color w:val="000000"/>
                <w:sz w:val="24"/>
                <w:u w:val="none" w:color="FF0000"/>
              </w:rPr>
            </w:pPr>
          </w:p>
        </w:tc>
      </w:tr>
    </w:tbl>
    <w:p>
      <w:pPr>
        <w:ind w:left="945" w:leftChars="50" w:hanging="840" w:hangingChars="400"/>
        <w:rPr>
          <w:rFonts w:ascii="仿宋" w:hAnsi="仿宋" w:eastAsia="仿宋"/>
        </w:rPr>
      </w:pPr>
      <w:r>
        <w:rPr>
          <w:rFonts w:hint="eastAsia" w:ascii="仿宋" w:hAnsi="仿宋" w:eastAsia="仿宋"/>
        </w:rPr>
        <w:t>说明：1.本要点表共分为两个部分：第一部分为通用检查项目，分为重点项目和一般项，重点项目应逐项检查，一般项可视情况随机抽查；第二部分为特殊场所和特殊食品检查项目，不区分重点项和一般项，应逐项检查。</w:t>
      </w:r>
    </w:p>
    <w:p>
      <w:pPr>
        <w:rPr>
          <w:rFonts w:ascii="仿宋" w:hAnsi="仿宋" w:eastAsia="仿宋"/>
        </w:rPr>
      </w:pPr>
      <w:r>
        <w:rPr>
          <w:rFonts w:hint="eastAsia" w:ascii="仿宋" w:hAnsi="仿宋" w:eastAsia="仿宋"/>
        </w:rPr>
        <w:t xml:space="preserve"> 2.检查过程中，被检查的经营者不涉及的项目，可视为合理缺项并在“备注”栏标注为不适用。</w:t>
      </w:r>
    </w:p>
    <w:p>
      <w:r>
        <w:br w:type="page"/>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E5F91"/>
    <w:rsid w:val="54AE5F91"/>
    <w:rsid w:val="55CF7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qFormat/>
    <w:uiPriority w:val="0"/>
    <w:rPr>
      <w:rFonts w:hint="eastAsia" w:ascii="宋体" w:hAnsi="宋体" w:eastAsia="宋体" w:cs="宋体"/>
      <w:color w:val="000000"/>
      <w:sz w:val="24"/>
      <w:szCs w:val="24"/>
      <w:u w:val="none"/>
    </w:rPr>
  </w:style>
  <w:style w:type="character" w:customStyle="1" w:styleId="5">
    <w:name w:val="font61"/>
    <w:qFormat/>
    <w:uiPriority w:val="0"/>
    <w:rPr>
      <w:rFonts w:hint="eastAsia" w:ascii="仿宋" w:hAnsi="仿宋" w:eastAsia="仿宋" w:cs="仿宋"/>
      <w:color w:val="000000"/>
      <w:sz w:val="24"/>
      <w:szCs w:val="24"/>
      <w:u w:val="none"/>
    </w:rPr>
  </w:style>
  <w:style w:type="character" w:customStyle="1" w:styleId="6">
    <w:name w:val="font01"/>
    <w:qFormat/>
    <w:uiPriority w:val="0"/>
    <w:rPr>
      <w:rFonts w:hint="eastAsia" w:ascii="宋体" w:hAnsi="宋体" w:eastAsia="宋体" w:cs="宋体"/>
      <w:color w:val="FF0000"/>
      <w:sz w:val="24"/>
      <w:szCs w:val="24"/>
      <w:u w:val="none"/>
    </w:rPr>
  </w:style>
  <w:style w:type="character" w:customStyle="1" w:styleId="7">
    <w:name w:val="font81"/>
    <w:qFormat/>
    <w:uiPriority w:val="0"/>
    <w:rPr>
      <w:rFonts w:hint="eastAsia" w:ascii="宋体" w:hAnsi="宋体" w:eastAsia="宋体" w:cs="宋体"/>
      <w:color w:val="000000"/>
      <w:sz w:val="24"/>
      <w:szCs w:val="24"/>
      <w:u w:val="none"/>
    </w:rPr>
  </w:style>
  <w:style w:type="character" w:customStyle="1" w:styleId="8">
    <w:name w:val="font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2020-12-08T01:01:00Z</dcterms:created>
  <dc:creator>海贼一心</dc:creator>
  <cp:lastModifiedBy>pc</cp:lastModifiedBy>
  <dcterms:modified xsi:type="dcterms:W3CDTF">2020-12-08T02:45:31Z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