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00" w:rsidRDefault="00910E00" w:rsidP="001735B6">
      <w:pPr>
        <w:spacing w:line="460" w:lineRule="exact"/>
        <w:ind w:firstLineChars="200" w:firstLine="615"/>
      </w:pPr>
    </w:p>
    <w:p w:rsidR="00910E00" w:rsidRDefault="002E6CCD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西平县</w:t>
      </w: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/>
          <w:sz w:val="44"/>
          <w:szCs w:val="44"/>
        </w:rPr>
        <w:t>年推进工业智能化改造攻坚</w:t>
      </w:r>
    </w:p>
    <w:p w:rsidR="00910E00" w:rsidRDefault="002E6CCD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实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施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方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案</w:t>
      </w:r>
      <w:r w:rsidR="001735B6">
        <w:rPr>
          <w:rFonts w:eastAsia="方正小标宋简体" w:hint="eastAsia"/>
          <w:sz w:val="44"/>
          <w:szCs w:val="44"/>
        </w:rPr>
        <w:t>（征求意见稿）</w:t>
      </w:r>
    </w:p>
    <w:p w:rsidR="00910E00" w:rsidRDefault="00910E00" w:rsidP="001735B6">
      <w:pPr>
        <w:ind w:firstLineChars="200" w:firstLine="615"/>
      </w:pPr>
    </w:p>
    <w:p w:rsidR="00910E00" w:rsidRDefault="002E6CCD" w:rsidP="001735B6">
      <w:pPr>
        <w:ind w:firstLineChars="200" w:firstLine="615"/>
      </w:pPr>
      <w:r>
        <w:t>按照《驻马店市智能制造和工业互联网发展三年行动计划（</w:t>
      </w:r>
      <w:r>
        <w:t>2018—2020</w:t>
      </w:r>
      <w:r>
        <w:t>年）》（驻政办〔</w:t>
      </w:r>
      <w:r>
        <w:t>2018</w:t>
      </w:r>
      <w:r>
        <w:t>〕</w:t>
      </w:r>
      <w:r>
        <w:t>126</w:t>
      </w:r>
      <w:r>
        <w:t>号）和《驻马店市</w:t>
      </w:r>
      <w:r>
        <w:t>2020</w:t>
      </w:r>
      <w:r>
        <w:t>年转型发展攻坚</w:t>
      </w:r>
      <w:r>
        <w:rPr>
          <w:rFonts w:hint="eastAsia"/>
        </w:rPr>
        <w:t>“</w:t>
      </w:r>
      <w:r>
        <w:t>三大改造</w:t>
      </w:r>
      <w:r>
        <w:rPr>
          <w:rFonts w:hint="eastAsia"/>
        </w:rPr>
        <w:t>”</w:t>
      </w:r>
      <w:r>
        <w:t>实施方案的通知》（驻制造强市办〔</w:t>
      </w:r>
      <w:r>
        <w:t>2020</w:t>
      </w:r>
      <w:r>
        <w:t>〕</w:t>
      </w:r>
      <w:r>
        <w:t>3</w:t>
      </w:r>
      <w:r>
        <w:t>号）总体部署，加快推进工业智能化改造，特制定本方案。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一、总体要求</w:t>
      </w:r>
    </w:p>
    <w:p w:rsidR="00910E00" w:rsidRDefault="002E6CCD" w:rsidP="001735B6">
      <w:pPr>
        <w:ind w:firstLineChars="200" w:firstLine="615"/>
      </w:pPr>
      <w:r>
        <w:t>以习近平新时代中国特色社会主义思想为引导，深入贯彻落实习近平总书记视察河南重要讲话精神，全面贯彻落实市委、市政府关于经济高质量发展的工作要求，坚持稳中求进和高质量跨越发展，牢固树立新发展理念，突出智能制造在</w:t>
      </w:r>
      <w:r>
        <w:rPr>
          <w:rFonts w:hint="eastAsia"/>
        </w:rPr>
        <w:t>“</w:t>
      </w:r>
      <w:r>
        <w:t>三大改造</w:t>
      </w:r>
      <w:r>
        <w:rPr>
          <w:rFonts w:hint="eastAsia"/>
        </w:rPr>
        <w:t>”</w:t>
      </w:r>
      <w:r>
        <w:t>中的引领作用，坚持传统产业智能</w:t>
      </w:r>
      <w:r>
        <w:t>化改造、新兴智能制造产业培育同步发力，坚持示范引领、点面结合、系统推进的工作路径，推进制造业质量变革、效率变革、动力变革，努力实现</w:t>
      </w:r>
      <w:r>
        <w:rPr>
          <w:rFonts w:hint="eastAsia"/>
        </w:rPr>
        <w:t>“</w:t>
      </w:r>
      <w:r>
        <w:t>西平制造</w:t>
      </w:r>
      <w:r>
        <w:rPr>
          <w:rFonts w:hint="eastAsia"/>
        </w:rPr>
        <w:t>”</w:t>
      </w:r>
      <w:r>
        <w:t>向</w:t>
      </w:r>
      <w:r>
        <w:rPr>
          <w:rFonts w:hint="eastAsia"/>
        </w:rPr>
        <w:t>“</w:t>
      </w:r>
      <w:r>
        <w:t>西平智造</w:t>
      </w:r>
      <w:r>
        <w:rPr>
          <w:rFonts w:hint="eastAsia"/>
        </w:rPr>
        <w:t>”</w:t>
      </w:r>
      <w:r>
        <w:t>转变。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二、重点任务</w:t>
      </w:r>
      <w:bookmarkStart w:id="0" w:name="_GoBack"/>
      <w:bookmarkEnd w:id="0"/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（一）持续推动两化融合管理体系贯标。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攻坚目标：</w:t>
      </w:r>
      <w:r>
        <w:t>推动</w:t>
      </w:r>
      <w:r>
        <w:t>1</w:t>
      </w:r>
      <w:r>
        <w:t>家以上企业开展两化融合管理体系贯标、</w:t>
      </w:r>
      <w:r>
        <w:lastRenderedPageBreak/>
        <w:t>41</w:t>
      </w:r>
      <w:r>
        <w:t>家企业开展两化融合管理体系对标。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以两化融合管理体系贯标试点为引领，推动企业建立、实施、保持和改进两化融合过程管理机制，逐步实现主导产业骨干企业贯标全覆盖，为企业实施智能化改造奠定基础。完善贯标示范机制，选择一批应用效果好、带动能力强的企业，总结推广贯标优秀经验和成果。持续推进企业两化融合自评估、自诊断、自对标，分行业、分阶段评估两化融合发展水平。对获得两化融合管理体系评定证书的企业给予支持，争取省市财政资金奖励的同时由县财政一次性给予</w:t>
      </w:r>
      <w:r>
        <w:t>10</w:t>
      </w:r>
      <w:r>
        <w:t>万元奖励。</w:t>
      </w:r>
    </w:p>
    <w:p w:rsidR="00910E00" w:rsidRDefault="002E6CCD" w:rsidP="001735B6">
      <w:pPr>
        <w:ind w:firstLineChars="200" w:firstLine="615"/>
      </w:pPr>
      <w:r>
        <w:t>责任单位：县科工局、财政局、产业集聚区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（二）开展智能制造试点示范。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攻坚目标：</w:t>
      </w:r>
      <w:r>
        <w:t>培育</w:t>
      </w:r>
      <w:r>
        <w:t>1</w:t>
      </w:r>
      <w:r>
        <w:t>个市级智能工厂、</w:t>
      </w:r>
      <w:r>
        <w:t>2</w:t>
      </w:r>
      <w:r>
        <w:t>个智能车间，培育</w:t>
      </w:r>
      <w:r>
        <w:t>1</w:t>
      </w:r>
      <w:r>
        <w:t>个智能制造试点企业。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持续开展省市级智能工厂、智能车间培育创建工作，健全市县联动的智能制造示范企业培育机制，不断提升示范企业的规模和质量水平，完善县级智能制造项目库建设，推动企业加快实施智能化改造。鼓励有条件的企业参与国家智能制造标准制定。支持企业智能工厂、智能车间建设项目申报省先进制造业发展专项资金，通过国家、省级智能工厂认定的企业由县财政分别给予</w:t>
      </w:r>
      <w:r>
        <w:t>30</w:t>
      </w:r>
      <w:r>
        <w:t>万、</w:t>
      </w:r>
      <w:r>
        <w:t>20</w:t>
      </w:r>
      <w:r>
        <w:t>万的奖励，通过省级智能车间认定的企业由县财政给予</w:t>
      </w:r>
      <w:r>
        <w:t>10</w:t>
      </w:r>
      <w:r>
        <w:t>万元。</w:t>
      </w:r>
    </w:p>
    <w:p w:rsidR="00910E00" w:rsidRDefault="002E6CCD" w:rsidP="001735B6">
      <w:pPr>
        <w:ind w:firstLineChars="200" w:firstLine="615"/>
      </w:pPr>
      <w:r>
        <w:t>责任单位：县科工局、财政局、产业集聚区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lastRenderedPageBreak/>
        <w:t>（三）推动</w:t>
      </w:r>
      <w:r>
        <w:rPr>
          <w:rFonts w:eastAsia="楷体_GB2312" w:hint="eastAsia"/>
          <w:b/>
        </w:rPr>
        <w:t>“</w:t>
      </w:r>
      <w:r>
        <w:rPr>
          <w:rFonts w:eastAsia="楷体_GB2312"/>
          <w:b/>
        </w:rPr>
        <w:t>机器换人</w:t>
      </w:r>
      <w:r>
        <w:rPr>
          <w:rFonts w:eastAsia="楷体_GB2312" w:hint="eastAsia"/>
          <w:b/>
        </w:rPr>
        <w:t>”</w:t>
      </w:r>
      <w:r>
        <w:rPr>
          <w:rFonts w:eastAsia="楷体_GB2312"/>
          <w:b/>
        </w:rPr>
        <w:t>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攻坚目标：</w:t>
      </w:r>
      <w:r>
        <w:t>推动企业规模化示范应用</w:t>
      </w:r>
      <w:r>
        <w:t>40</w:t>
      </w:r>
      <w:r>
        <w:t>台机器人（数控机床）。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围绕装备制造、电子、食品、新型材料、化工、服装等重点行业，在重复劳动特征明显、劳动强度大、生产环境差、安全风险高、工艺要求严的关键岗位，鼓励支持企业批量应用工业机器人、高档数控机床等智能装备替代人工生产，实现</w:t>
      </w:r>
      <w:r>
        <w:rPr>
          <w:rFonts w:hint="eastAsia"/>
        </w:rPr>
        <w:t>“</w:t>
      </w:r>
      <w:r>
        <w:t>减员、增效、提质、安全</w:t>
      </w:r>
      <w:r>
        <w:rPr>
          <w:rFonts w:hint="eastAsia"/>
        </w:rPr>
        <w:t>”</w:t>
      </w:r>
      <w:r>
        <w:t>的目标，争取不少于</w:t>
      </w:r>
      <w:r>
        <w:t>1</w:t>
      </w:r>
      <w:r>
        <w:t>个</w:t>
      </w:r>
      <w:r>
        <w:rPr>
          <w:rFonts w:hint="eastAsia"/>
        </w:rPr>
        <w:t>“</w:t>
      </w:r>
      <w:r>
        <w:t>机器换人</w:t>
      </w:r>
      <w:r>
        <w:rPr>
          <w:rFonts w:hint="eastAsia"/>
        </w:rPr>
        <w:t>”</w:t>
      </w:r>
      <w:r>
        <w:t>示范项目纳入省级</w:t>
      </w:r>
      <w:r>
        <w:rPr>
          <w:rFonts w:hint="eastAsia"/>
        </w:rPr>
        <w:t>“</w:t>
      </w:r>
      <w:r>
        <w:t>机器人示范应用倍增工程</w:t>
      </w:r>
      <w:r>
        <w:rPr>
          <w:rFonts w:hint="eastAsia"/>
        </w:rPr>
        <w:t>”</w:t>
      </w:r>
      <w:r>
        <w:t>。争取省财政资金支持的同时，县财政对申报成功的企业按省财政支持资金的</w:t>
      </w:r>
      <w:r>
        <w:t>20%</w:t>
      </w:r>
      <w:r>
        <w:t>给予奖励。积极组织参加</w:t>
      </w:r>
      <w:r>
        <w:t>市工业信息化局开展的智能制造装备招商活动，促进数控机床和机器人产业发展。</w:t>
      </w:r>
    </w:p>
    <w:p w:rsidR="00910E00" w:rsidRDefault="002E6CCD" w:rsidP="001735B6">
      <w:pPr>
        <w:ind w:firstLineChars="200" w:firstLine="615"/>
      </w:pPr>
      <w:r>
        <w:t>责任单位：县科工局、财政局、商务局、产业集聚区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（四）发展服务型制造。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攻坚目标：</w:t>
      </w:r>
      <w:r>
        <w:t>力争培育</w:t>
      </w:r>
      <w:r>
        <w:t>1</w:t>
      </w:r>
      <w:r>
        <w:t>个省级服务型制造示范企业（项目、平台）。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围绕主导产业遴选具有发展潜力的企业进行服务型制造培育，重点发展大规模个性化定制、网络协同制造、远程运维服务、产品全生命周期管理、供应链管理等新型制造模式，争创省级服务型制造示范企业（项目、平台），推动先进制造业与现代服务业深度融合。对成功申报争取省财政资金奖励的同时由县财政一次性给予</w:t>
      </w:r>
      <w:r>
        <w:t>1</w:t>
      </w:r>
      <w:r>
        <w:t>0</w:t>
      </w:r>
      <w:r>
        <w:t>万元奖励。</w:t>
      </w:r>
    </w:p>
    <w:p w:rsidR="00910E00" w:rsidRDefault="002E6CCD" w:rsidP="001735B6">
      <w:pPr>
        <w:ind w:firstLineChars="200" w:firstLine="615"/>
      </w:pPr>
      <w:r>
        <w:lastRenderedPageBreak/>
        <w:t>责任单位：县科工局、产业集聚区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（五）创建智能化改造示范园区。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攻坚目标：</w:t>
      </w:r>
      <w:r>
        <w:t>力争培育１家省级智能化改造示范园区。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以企业生产运营、园区运行管理和公共服务的智能化为目标，以产业集聚区为创建省级智能化改造示范园区培育对象，建立创建工作推进机制。依据省级智能化改造示范园区创建标准，支持产业集聚区与国内外知名的平台服务商、智能制造系统解决方案供应商开展合作，建设园区管理服务综合系统（智能制造公共服务平台），加快区内企业智能化改造、</w:t>
      </w:r>
      <w:r>
        <w:rPr>
          <w:rFonts w:hint="eastAsia"/>
        </w:rPr>
        <w:t>“</w:t>
      </w:r>
      <w:r>
        <w:t>企业上云</w:t>
      </w:r>
      <w:r>
        <w:rPr>
          <w:rFonts w:hint="eastAsia"/>
        </w:rPr>
        <w:t>”</w:t>
      </w:r>
      <w:r>
        <w:t>，推动企业生产运营、园区运行管理和公共服务智</w:t>
      </w:r>
      <w:r>
        <w:t>能化，打造研发生产、质量控制、运行管理全面互联和产业链环环相扣的智能化园区。</w:t>
      </w:r>
    </w:p>
    <w:p w:rsidR="00910E00" w:rsidRDefault="002E6CCD" w:rsidP="001735B6">
      <w:pPr>
        <w:ind w:firstLineChars="200" w:firstLine="615"/>
      </w:pPr>
      <w:r>
        <w:t>责任单位：县发改委、科工局、产业集聚区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（六）培育工业互联网平台。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攻坚目标：</w:t>
      </w:r>
      <w:r>
        <w:t>力争培育</w:t>
      </w:r>
      <w:r>
        <w:t>1</w:t>
      </w:r>
      <w:r>
        <w:t>个行业工业互联网平台。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力争围绕西平县畜牧装备产业集群，引导骨干企业与国内知名工业互联网平台资源、本土基础电信运营商、互联网企业、产业链上下游资源，建设行业工业互联网平台，提供研发设计、设备与产品管理、业务与运营优化等服务。对申报成功获得省财政奖励资金的企业，县财政给予</w:t>
      </w:r>
      <w:r>
        <w:t>30</w:t>
      </w:r>
      <w:r>
        <w:t>万元奖励。</w:t>
      </w:r>
    </w:p>
    <w:p w:rsidR="00910E00" w:rsidRDefault="002E6CCD" w:rsidP="001735B6">
      <w:pPr>
        <w:ind w:firstLineChars="200" w:firstLine="615"/>
      </w:pPr>
      <w:r>
        <w:t>责任单位：县科工局、财政局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（七）加快推进</w:t>
      </w:r>
      <w:r>
        <w:rPr>
          <w:rFonts w:eastAsia="楷体_GB2312" w:hint="eastAsia"/>
          <w:b/>
        </w:rPr>
        <w:t>“</w:t>
      </w:r>
      <w:r>
        <w:rPr>
          <w:rFonts w:eastAsia="楷体_GB2312"/>
          <w:b/>
        </w:rPr>
        <w:t>企业上云</w:t>
      </w:r>
      <w:r>
        <w:rPr>
          <w:rFonts w:eastAsia="楷体_GB2312" w:hint="eastAsia"/>
          <w:b/>
        </w:rPr>
        <w:t>”</w:t>
      </w:r>
      <w:r>
        <w:rPr>
          <w:rFonts w:eastAsia="楷体_GB2312"/>
          <w:b/>
        </w:rPr>
        <w:t>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lastRenderedPageBreak/>
        <w:t>1.</w:t>
      </w:r>
      <w:r>
        <w:rPr>
          <w:b/>
          <w:bCs/>
        </w:rPr>
        <w:t>攻坚目标：</w:t>
      </w:r>
      <w:r>
        <w:t>推动</w:t>
      </w:r>
      <w:r>
        <w:t>40</w:t>
      </w:r>
      <w:r>
        <w:t>家工业企业、带动</w:t>
      </w:r>
      <w:r>
        <w:t>80</w:t>
      </w:r>
      <w:r>
        <w:t>家中小企业上云。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加强</w:t>
      </w:r>
      <w:r>
        <w:rPr>
          <w:rFonts w:hint="eastAsia"/>
        </w:rPr>
        <w:t>“</w:t>
      </w:r>
      <w:r>
        <w:t>企业上云</w:t>
      </w:r>
      <w:r>
        <w:rPr>
          <w:rFonts w:hint="eastAsia"/>
        </w:rPr>
        <w:t>”</w:t>
      </w:r>
      <w:r>
        <w:t>公共服务平台建设，推动行业龙头企业、县基础网络运营商、黄淮学院、国内知名工业云平台服务商，建设面向特定需求的工业云平台。落实</w:t>
      </w:r>
      <w:r>
        <w:rPr>
          <w:rFonts w:hint="eastAsia"/>
        </w:rPr>
        <w:t>“</w:t>
      </w:r>
      <w:r>
        <w:t>企业上云</w:t>
      </w:r>
      <w:r>
        <w:rPr>
          <w:rFonts w:hint="eastAsia"/>
        </w:rPr>
        <w:t>”</w:t>
      </w:r>
      <w:r>
        <w:t>战略合作协议，鼓励服务商加大技术、资源和资金投入，为上云企业提供方便快捷、优质高效的服务，组织</w:t>
      </w:r>
      <w:r>
        <w:rPr>
          <w:rFonts w:hint="eastAsia"/>
        </w:rPr>
        <w:t>“</w:t>
      </w:r>
      <w:r>
        <w:t>企业上云</w:t>
      </w:r>
      <w:r>
        <w:rPr>
          <w:rFonts w:hint="eastAsia"/>
        </w:rPr>
        <w:t>”</w:t>
      </w:r>
      <w:r>
        <w:t>推介活动，细化</w:t>
      </w:r>
      <w:r>
        <w:rPr>
          <w:rFonts w:hint="eastAsia"/>
        </w:rPr>
        <w:t>“</w:t>
      </w:r>
      <w:r>
        <w:t>企业上云</w:t>
      </w:r>
      <w:r>
        <w:rPr>
          <w:rFonts w:hint="eastAsia"/>
        </w:rPr>
        <w:t>”</w:t>
      </w:r>
      <w:r>
        <w:t>财政支持政策，引导企业将基础设施、业务系统、设备产品向云端迁移，降低信息化建设成本和门槛，加快企业数字化转型。总结成功经验和典型案例，打造</w:t>
      </w:r>
      <w:r>
        <w:t>企业上云标杆企业。</w:t>
      </w:r>
    </w:p>
    <w:p w:rsidR="00910E00" w:rsidRDefault="002E6CCD" w:rsidP="001735B6">
      <w:pPr>
        <w:ind w:firstLineChars="200" w:firstLine="615"/>
      </w:pPr>
      <w:r>
        <w:t>责任单位：县科工局、财政局、产业集聚区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三、保障措施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（一）加强组织实施。</w:t>
      </w:r>
      <w:r>
        <w:t>依托省市智能制造和工业互联网专家资源，为政府和企业提供决策咨询、技术服务。各有关职能部门要完善横向协同、纵向联动的工作机制，细化推进举措，完善配套政策，抓好组织实施。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（二）注重培训交流。</w:t>
      </w:r>
      <w:r>
        <w:t>围绕智能制造、工业互联网等重点领域，组织企业负责人及企业技术人员开展系列专题培训；组织企业负责人走出去，到智能制造先行区与标杆企业考察学习，更新观念、提升能力、培养人才、交流合作，提升全县智能制造水平。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（三）完善支撑体系。</w:t>
      </w:r>
      <w:r>
        <w:t>充分利</w:t>
      </w:r>
      <w:r>
        <w:t>用省、市先进制造业发展专项资金、基金等支持工业智能化改造，发挥财政资金引导作用。建</w:t>
      </w:r>
      <w:r>
        <w:lastRenderedPageBreak/>
        <w:t>设智能化改造专家库，发挥行业专家智力支撑作用，为智能化改造提供决策咨询和服务。县财政每年预算</w:t>
      </w:r>
      <w:r>
        <w:t>30</w:t>
      </w:r>
      <w:r>
        <w:t>万元为企业购买智能化改造技术服务，对纳入全县智能化改造培育的企业提供咨询和诊断、建设方案、设计、流程改造、软件选用、安装维护等专业服务，为企业信息化、智能化转型提供智力支撑。</w:t>
      </w:r>
    </w:p>
    <w:p w:rsidR="00910E00" w:rsidRDefault="002E6CCD">
      <w:r>
        <w:br w:type="page"/>
      </w:r>
    </w:p>
    <w:p w:rsidR="00910E00" w:rsidRDefault="002E6CCD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西平县</w:t>
      </w: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/>
          <w:sz w:val="44"/>
          <w:szCs w:val="44"/>
        </w:rPr>
        <w:t>年推进工业绿色化改造攻坚</w:t>
      </w:r>
    </w:p>
    <w:p w:rsidR="00910E00" w:rsidRDefault="002E6CCD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实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施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方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案</w:t>
      </w:r>
    </w:p>
    <w:p w:rsidR="00910E00" w:rsidRDefault="00910E00" w:rsidP="001735B6">
      <w:pPr>
        <w:ind w:firstLineChars="200" w:firstLine="615"/>
      </w:pPr>
    </w:p>
    <w:p w:rsidR="00910E00" w:rsidRDefault="002E6CCD" w:rsidP="001735B6">
      <w:pPr>
        <w:ind w:firstLineChars="200" w:firstLine="615"/>
      </w:pPr>
      <w:r>
        <w:t>按照驻马店市制造强市办公室《关于驻马店市转型发展攻坚</w:t>
      </w:r>
      <w:r>
        <w:rPr>
          <w:rFonts w:hint="eastAsia"/>
        </w:rPr>
        <w:t>“</w:t>
      </w:r>
      <w:r>
        <w:t>三大改造</w:t>
      </w:r>
      <w:r>
        <w:rPr>
          <w:rFonts w:hint="eastAsia"/>
        </w:rPr>
        <w:t>”</w:t>
      </w:r>
      <w:r>
        <w:t>实施方案》（驻制造强市办〔</w:t>
      </w:r>
      <w:r>
        <w:t>202</w:t>
      </w:r>
      <w:r>
        <w:t>0</w:t>
      </w:r>
      <w:r>
        <w:t>〕</w:t>
      </w:r>
      <w:r>
        <w:t>3</w:t>
      </w:r>
      <w:r>
        <w:t>号）总体部署，稳步推进工业绿色化改造，特制订本方案。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一、总体要求</w:t>
      </w:r>
    </w:p>
    <w:p w:rsidR="00910E00" w:rsidRDefault="002E6CCD" w:rsidP="001735B6">
      <w:pPr>
        <w:ind w:firstLineChars="200" w:firstLine="615"/>
      </w:pPr>
      <w:r>
        <w:t>以习近平新时代中国特色社会主义思想为指导，深入贯彻落实习近平总书记视察河南重要讲话精神，立足西平实际，坚持绿色发展理念，以绿色化改造为重点，加快传统制造业绿色转型升级，推动工业绿色高质量发展，形成绿色低碳循环发展的制造体系，实现经济发展和生态文明建设的有机统一。</w:t>
      </w:r>
      <w:r>
        <w:t>2020</w:t>
      </w:r>
      <w:r>
        <w:t>年，完成规模以上工业增加值能耗及用水量市定下降目标，二氧化硫、氮氧化物、化学需氧量、氨氮排放量控制在市定目标范围内。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二、重点任务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（一）开展能效水效领跑者行动。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主要目标：</w:t>
      </w:r>
      <w:r>
        <w:t>力争培育</w:t>
      </w:r>
      <w:r>
        <w:t>1</w:t>
      </w:r>
      <w:r>
        <w:t>家企业（产品）进入能效、水效</w:t>
      </w:r>
      <w:r>
        <w:rPr>
          <w:rFonts w:hint="eastAsia"/>
        </w:rPr>
        <w:t>“</w:t>
      </w:r>
      <w:r>
        <w:t>领跑者</w:t>
      </w:r>
      <w:r>
        <w:rPr>
          <w:rFonts w:hint="eastAsia"/>
        </w:rPr>
        <w:t>”</w:t>
      </w:r>
      <w:r>
        <w:t>名单和国家节能技术装备、</w:t>
      </w:r>
      <w:r>
        <w:rPr>
          <w:rFonts w:hint="eastAsia"/>
        </w:rPr>
        <w:t>“</w:t>
      </w:r>
      <w:r>
        <w:t>能效之星</w:t>
      </w:r>
      <w:r>
        <w:rPr>
          <w:rFonts w:hint="eastAsia"/>
        </w:rPr>
        <w:t>”</w:t>
      </w:r>
      <w:r>
        <w:t>产品目录。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按照《河南省工业领域重点高耗水行业水效</w:t>
      </w:r>
      <w:r>
        <w:rPr>
          <w:rFonts w:hint="eastAsia"/>
        </w:rPr>
        <w:t>“</w:t>
      </w:r>
      <w:r>
        <w:t>领跑者</w:t>
      </w:r>
      <w:r>
        <w:rPr>
          <w:rFonts w:hint="eastAsia"/>
        </w:rPr>
        <w:t>”</w:t>
      </w:r>
      <w:r>
        <w:t>实施办法》要求，结合我县行业现状，在相关行业开展对标达标活动，引导企业，通过技术改造实现对标提升。积极申报</w:t>
      </w:r>
      <w:r>
        <w:lastRenderedPageBreak/>
        <w:t>河南省能效、水效领跑者标杆企业。</w:t>
      </w:r>
    </w:p>
    <w:p w:rsidR="00910E00" w:rsidRDefault="002E6CCD" w:rsidP="001735B6">
      <w:pPr>
        <w:ind w:firstLineChars="200" w:firstLine="615"/>
      </w:pPr>
      <w:r>
        <w:t>责任单位：县科工局、发改委、财政局、水利局、市场监管局、统计局、产业集聚区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（二）加快构建绿色制造体系。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主要目标：</w:t>
      </w:r>
      <w:r>
        <w:t>力争培育</w:t>
      </w:r>
      <w:r>
        <w:t>1</w:t>
      </w:r>
      <w:r>
        <w:t>家绿色工厂、推动绿色园区创建。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按照省绿色制造体系建设实</w:t>
      </w:r>
      <w:r>
        <w:t>施方案要求，依据《绿色制造标准体系建设指南》，以企业为主体，以标准为引领，对标国家绿色工厂、绿色产品、绿色园区、绿色供应链标准要求，进一步加大绿色制造宣传力度，积极组织金凤牧业等企业申报省、国家级绿色工厂。对成功创建国家级绿色工厂、绿色园区的，由县财政一次性给予</w:t>
      </w:r>
      <w:r>
        <w:t>20</w:t>
      </w:r>
      <w:r>
        <w:t>万元奖励；对成功创建省级绿色工厂、绿色园区的，由县财政一次性给予</w:t>
      </w:r>
      <w:r>
        <w:t>10</w:t>
      </w:r>
      <w:r>
        <w:t>万元奖励。</w:t>
      </w:r>
    </w:p>
    <w:p w:rsidR="00910E00" w:rsidRDefault="002E6CCD" w:rsidP="001735B6">
      <w:pPr>
        <w:ind w:firstLineChars="200" w:firstLine="615"/>
      </w:pPr>
      <w:r>
        <w:t>责任单位：县科工局、发改委、财政局，产业集聚区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（三）开展专项节能监察。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主要目标：</w:t>
      </w:r>
      <w:r>
        <w:t>对水泥、造纸、化工等重点耗能企业煤炭消费总量控制工作情况、使用国家明令淘汰的用能设备或者生产工艺使用情况、单位产品能耗限额标准执行情况开展专项节能监察。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制定专项节能监察工作计划，严格监察标准和工作程序，组织实施专项节能监察；对不符合能耗限额标准要求的行业企业，提请有关部门执行阶梯电价，倒逼企业进行节能技术改造，实现节能降耗；经多次整改仍达不到标准要求的企业，将联合相关部门依法依规予以处罚。</w:t>
      </w:r>
    </w:p>
    <w:p w:rsidR="00910E00" w:rsidRDefault="002E6CCD" w:rsidP="001735B6">
      <w:pPr>
        <w:ind w:firstLineChars="200" w:firstLine="615"/>
      </w:pPr>
      <w:r>
        <w:lastRenderedPageBreak/>
        <w:t>责任单位：县科工局、发改委、市场监管局、生态环境局、应急管理局、电业局、水利局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（四）加快提升重点行业</w:t>
      </w:r>
      <w:r>
        <w:rPr>
          <w:rFonts w:eastAsia="楷体_GB2312"/>
          <w:b/>
        </w:rPr>
        <w:t>清洁生产水平。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主要目标：</w:t>
      </w:r>
      <w:r>
        <w:t>在建材、化工等行业推进重点企业开展强制性清洁生产审核，鼓励规模以上企业开展自愿性清洁生产审核。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依据《清洁生产审核办法》（国家发展和改革委员会、环境保护部令第</w:t>
      </w:r>
      <w:r>
        <w:t>38</w:t>
      </w:r>
      <w:r>
        <w:t>号）、《河南省清洁生产审核实施细则》，实现建材、化工等行业重点企业强制性清洁生产审核全覆盖。引导企业开展自愿性清洁生产审核，按照国家鼓励发展的清洁生产技术、工艺、设备和产品导向目录，实施技术改造。</w:t>
      </w:r>
    </w:p>
    <w:p w:rsidR="00910E00" w:rsidRDefault="002E6CCD" w:rsidP="001735B6">
      <w:pPr>
        <w:ind w:firstLineChars="200" w:firstLine="615"/>
      </w:pPr>
      <w:r>
        <w:t>责任单位：县生态环境局、发改委、科工局、产业集聚区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（五）推进城镇人口密集区危化品生产企业搬迁改造。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主</w:t>
      </w:r>
      <w:r>
        <w:rPr>
          <w:b/>
          <w:bCs/>
        </w:rPr>
        <w:t>要目标：</w:t>
      </w:r>
      <w:r>
        <w:t>2020</w:t>
      </w:r>
      <w:r>
        <w:t>年</w:t>
      </w:r>
      <w:r>
        <w:t>10</w:t>
      </w:r>
      <w:r>
        <w:t>月底前完成西平县腾云气体有限公司关闭退出。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2.</w:t>
      </w:r>
      <w:r>
        <w:rPr>
          <w:b/>
          <w:bCs/>
        </w:rPr>
        <w:t>攻坚重点：</w:t>
      </w:r>
      <w:r>
        <w:t>贯彻落实《河南省城镇人口密集区危险化学品生产企业搬迁改造工作实施方案》精神，督促西平县腾云气体有限公司</w:t>
      </w:r>
      <w:r>
        <w:t>2020</w:t>
      </w:r>
      <w:r>
        <w:t>年</w:t>
      </w:r>
      <w:r>
        <w:t>10</w:t>
      </w:r>
      <w:r>
        <w:t>月底前完成关闭退出，实现</w:t>
      </w:r>
      <w:r>
        <w:rPr>
          <w:rFonts w:hint="eastAsia"/>
        </w:rPr>
        <w:t>“</w:t>
      </w:r>
      <w:r>
        <w:t>两断三清</w:t>
      </w:r>
      <w:r>
        <w:rPr>
          <w:rFonts w:hint="eastAsia"/>
        </w:rPr>
        <w:t>”</w:t>
      </w:r>
      <w:r>
        <w:t>。</w:t>
      </w:r>
    </w:p>
    <w:p w:rsidR="00910E00" w:rsidRDefault="002E6CCD" w:rsidP="001735B6">
      <w:pPr>
        <w:ind w:firstLineChars="200" w:firstLine="615"/>
      </w:pPr>
      <w:r>
        <w:t>责任单位：县科工局、应急管理局、发改委、生态环境局、产业集聚区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（六）大力发展节能环保产业。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t>1.</w:t>
      </w:r>
      <w:r>
        <w:rPr>
          <w:b/>
          <w:bCs/>
        </w:rPr>
        <w:t>主要目标：</w:t>
      </w:r>
      <w:r>
        <w:t>培育一批节能环保装备制造企业和专业节能环保服务企业，依托产业集聚区规划建设</w:t>
      </w:r>
      <w:r>
        <w:t>1</w:t>
      </w:r>
      <w:r>
        <w:t>个节能环保产业园。</w:t>
      </w:r>
    </w:p>
    <w:p w:rsidR="00910E00" w:rsidRDefault="002E6CCD" w:rsidP="001735B6">
      <w:pPr>
        <w:ind w:firstLineChars="200" w:firstLine="618"/>
      </w:pPr>
      <w:r>
        <w:rPr>
          <w:b/>
          <w:bCs/>
        </w:rPr>
        <w:lastRenderedPageBreak/>
        <w:t>2.</w:t>
      </w:r>
      <w:r>
        <w:rPr>
          <w:b/>
          <w:bCs/>
        </w:rPr>
        <w:t>攻坚重点：</w:t>
      </w:r>
      <w:r>
        <w:t>壮大绿色产业规模，发展节能环保产业，培育发展新动能。培育具有影响力、带动力的节能环保龙头企业，支持企业创新能力建设，加快技术产品研发，掌握关键核心技术。围绕大气、水、土壤污染防治攻坚任务，积极引导和推广先进适用的节能环保技术装备和产品的市场应用。加快发展合同能源管理、合同节约管理、环境污染第三方治理和社会化检测等业态，培育一个高水平、专业化节能环保服务公司。</w:t>
      </w:r>
    </w:p>
    <w:p w:rsidR="00910E00" w:rsidRDefault="002E6CCD" w:rsidP="001735B6">
      <w:pPr>
        <w:ind w:firstLineChars="200" w:firstLine="615"/>
      </w:pPr>
      <w:r>
        <w:t>责任单位：县发改委、科工局、生态环境局、产业集聚区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三、组织保障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（一）加强组织实施。</w:t>
      </w:r>
      <w:r>
        <w:t>强化部门协作，持续健全职责明晰、协同推进的绿色化改造统筹协调机制</w:t>
      </w:r>
      <w:r>
        <w:t>和工作格局。继续开展企业绿色诊断活动，搭建绿色制造供需平台。对全县重点用能单位、高耗能及高耗水企业的能源资源利用水平进行全面摸底调查，健全工业绿色化改造相关统计指标体系及数据共享机制。凝聚</w:t>
      </w:r>
      <w:r>
        <w:rPr>
          <w:rFonts w:hint="eastAsia"/>
        </w:rPr>
        <w:t>“</w:t>
      </w:r>
      <w:r>
        <w:t>产、学、研、政、企、银、媒</w:t>
      </w:r>
      <w:r>
        <w:rPr>
          <w:rFonts w:hint="eastAsia"/>
        </w:rPr>
        <w:t>”</w:t>
      </w:r>
      <w:r>
        <w:t>等多方力量，助力我县工业加快实现绿色转型升级。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（二）加强财税支持。</w:t>
      </w:r>
      <w:r>
        <w:t>充分利用各级先进制造业发展专项资金、工业转型升级、技术改造、节能减排、科技计划（专项、基金）等资金渠道及</w:t>
      </w:r>
      <w:r>
        <w:t>PPP</w:t>
      </w:r>
      <w:r>
        <w:t>（政府和社会资本合作）模式，加大绿色化改造相关专项支持力度。落实政府采购支持节能环保政策、资源综合利用税收优惠政策、</w:t>
      </w:r>
      <w:r>
        <w:t>节能节水环保专用设备所得税优惠政策，发挥环境保护税对工业绿色发展的激励作用，完善重大绿色</w:t>
      </w:r>
      <w:r>
        <w:lastRenderedPageBreak/>
        <w:t>化改造项目推进和绩效考评机制。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（三）拓宽融资渠道。</w:t>
      </w:r>
      <w:r>
        <w:t>鼓励支持绿色化专利技术、用能权等权益类资产作为企业融资可抵押物，科学评估，拓宽企业融资渠道。引导和鼓励社会资本按市场化原则设立和运营绿色产业基金，支持绿色企业上市融资，充分利用专项建设基金、融资租赁、股权投资基金、新三板挂牌融资等金融手段，引导社会资本参与绿色制造重大工程建设，加大对传统制造业绿色改造升级、绿色新产品开发和应用、绿色制造体系建设等重点领域的支持力度。</w:t>
      </w:r>
    </w:p>
    <w:p w:rsidR="00910E00" w:rsidRDefault="002E6CCD">
      <w:r>
        <w:br w:type="page"/>
      </w:r>
    </w:p>
    <w:p w:rsidR="00910E00" w:rsidRDefault="002E6CCD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西平县</w:t>
      </w: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/>
          <w:sz w:val="44"/>
          <w:szCs w:val="44"/>
        </w:rPr>
        <w:t>年推进企业技术改造攻坚</w:t>
      </w:r>
    </w:p>
    <w:p w:rsidR="00910E00" w:rsidRDefault="002E6CCD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实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施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方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案</w:t>
      </w:r>
    </w:p>
    <w:p w:rsidR="00910E00" w:rsidRDefault="00910E00" w:rsidP="001735B6">
      <w:pPr>
        <w:ind w:firstLineChars="200" w:firstLine="615"/>
      </w:pPr>
    </w:p>
    <w:p w:rsidR="00910E00" w:rsidRDefault="002E6CCD" w:rsidP="001735B6">
      <w:pPr>
        <w:ind w:firstLineChars="200" w:firstLine="615"/>
      </w:pPr>
      <w:r>
        <w:t>按照《关于印发驻马店市</w:t>
      </w:r>
      <w:r>
        <w:t>2020</w:t>
      </w:r>
      <w:r>
        <w:t>年转型发展攻坚</w:t>
      </w:r>
      <w:r>
        <w:rPr>
          <w:rFonts w:hint="eastAsia"/>
        </w:rPr>
        <w:t>“</w:t>
      </w:r>
      <w:r>
        <w:t>三大改造</w:t>
      </w:r>
      <w:r>
        <w:rPr>
          <w:rFonts w:hint="eastAsia"/>
        </w:rPr>
        <w:t>”</w:t>
      </w:r>
      <w:r>
        <w:t>实施方案的通知》（驻制造强市办〔</w:t>
      </w:r>
      <w:r>
        <w:t>2020</w:t>
      </w:r>
      <w:r>
        <w:t>〕</w:t>
      </w:r>
      <w:r>
        <w:t>3</w:t>
      </w:r>
      <w:r>
        <w:t>号）总体部署，持续推动大规模技术改造提速升级，特制定本方案。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一、总体要求</w:t>
      </w:r>
    </w:p>
    <w:p w:rsidR="00910E00" w:rsidRDefault="002E6CCD" w:rsidP="001735B6">
      <w:pPr>
        <w:ind w:firstLineChars="200" w:firstLine="615"/>
      </w:pPr>
      <w:r>
        <w:t>以习近平新时代中国特色社会主义思想为指导，全面落实省、市经济工作会议精神，围绕新发展理念，以制造业供给侧结构性改革为主线，以高质量发展为中心，以新产品开发为重点，以</w:t>
      </w:r>
      <w:r>
        <w:rPr>
          <w:rFonts w:hint="eastAsia"/>
        </w:rPr>
        <w:t>“</w:t>
      </w:r>
      <w:r>
        <w:t>三对标四提高</w:t>
      </w:r>
      <w:r>
        <w:rPr>
          <w:rFonts w:hint="eastAsia"/>
        </w:rPr>
        <w:t>”</w:t>
      </w:r>
      <w:r>
        <w:t>为抓手，持续推动企业实施更大范围、更高层次的大规模技术改造，积极培育制造业创新中心，培育一批示范创新型企业，开发一批标志性新产品，推进产业向高端化、终端化、高效益迈进。</w:t>
      </w:r>
      <w:r>
        <w:t>2020</w:t>
      </w:r>
      <w:r>
        <w:t>年持续推动</w:t>
      </w:r>
      <w:r>
        <w:t>40</w:t>
      </w:r>
      <w:r>
        <w:t>家规上工业企业普遍完成新一轮技术改造，技术改造投资不低于</w:t>
      </w:r>
      <w:r>
        <w:t>36</w:t>
      </w:r>
      <w:r>
        <w:t>亿元，技术改造投资占工业投资的比重不低于</w:t>
      </w:r>
      <w:r>
        <w:t>10%</w:t>
      </w:r>
      <w:r>
        <w:t>，积极培育省级制造业创新中心。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二、重点任务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（一）推动大规模技术改造提速升级。</w:t>
      </w:r>
    </w:p>
    <w:p w:rsidR="00910E00" w:rsidRDefault="002E6CCD" w:rsidP="001735B6">
      <w:pPr>
        <w:ind w:firstLineChars="200" w:firstLine="615"/>
      </w:pPr>
      <w:r>
        <w:t>1.</w:t>
      </w:r>
      <w:r>
        <w:t>攻坚目标：引导全县</w:t>
      </w:r>
      <w:r>
        <w:t>40%</w:t>
      </w:r>
      <w:r>
        <w:t>的规模以上工业企业完成新一轮技术改造，技术改造投资增长高于工业投资增长</w:t>
      </w:r>
      <w:r>
        <w:t>20</w:t>
      </w:r>
      <w:r>
        <w:t>个百分点以上，技术改造投资占工业</w:t>
      </w:r>
      <w:r>
        <w:t>投资的比重不低于</w:t>
      </w:r>
      <w:r>
        <w:t>10%</w:t>
      </w:r>
      <w:r>
        <w:t>，实施</w:t>
      </w:r>
      <w:r>
        <w:t>3000</w:t>
      </w:r>
      <w:r>
        <w:t>万元以</w:t>
      </w:r>
      <w:r>
        <w:lastRenderedPageBreak/>
        <w:t>上的重大技术改造项目不低于</w:t>
      </w:r>
      <w:r>
        <w:t>16</w:t>
      </w:r>
      <w:r>
        <w:t>个。</w:t>
      </w:r>
    </w:p>
    <w:p w:rsidR="00910E00" w:rsidRDefault="002E6CCD" w:rsidP="001735B6">
      <w:pPr>
        <w:ind w:firstLineChars="200" w:firstLine="615"/>
      </w:pPr>
      <w:r>
        <w:t>2.</w:t>
      </w:r>
      <w:r>
        <w:t>攻坚重点：按照新发展理念和高质量发展要求，在全县企业持续开展</w:t>
      </w:r>
      <w:r>
        <w:rPr>
          <w:rFonts w:hint="eastAsia"/>
        </w:rPr>
        <w:t>“</w:t>
      </w:r>
      <w:r>
        <w:t>三对标四提高</w:t>
      </w:r>
      <w:r>
        <w:rPr>
          <w:rFonts w:hint="eastAsia"/>
        </w:rPr>
        <w:t>”</w:t>
      </w:r>
      <w:r>
        <w:t>活动，推广先进质量管理模式和体系，推动企业广泛采用新技术、新工艺、新设备、新材料促进产品、质量、品牌和效益提升，不断优化存量资源配置，增强企业内生发展动力。完善技术改造</w:t>
      </w:r>
      <w:r>
        <w:rPr>
          <w:rFonts w:hint="eastAsia"/>
        </w:rPr>
        <w:t>“</w:t>
      </w:r>
      <w:r>
        <w:t>一库一系统</w:t>
      </w:r>
      <w:r>
        <w:rPr>
          <w:rFonts w:hint="eastAsia"/>
        </w:rPr>
        <w:t>”</w:t>
      </w:r>
      <w:r>
        <w:t>建设，抓好</w:t>
      </w:r>
      <w:r>
        <w:t>40</w:t>
      </w:r>
      <w:r>
        <w:t>个工业企业技改项目。</w:t>
      </w:r>
    </w:p>
    <w:p w:rsidR="00910E00" w:rsidRDefault="002E6CCD" w:rsidP="001735B6">
      <w:pPr>
        <w:ind w:firstLineChars="200" w:firstLine="615"/>
      </w:pPr>
      <w:r>
        <w:t>责任单位：县科工局、发改委、财政局、市场监管局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（二）培育建设省级制造业创新中心。</w:t>
      </w:r>
    </w:p>
    <w:p w:rsidR="00910E00" w:rsidRDefault="002E6CCD" w:rsidP="001735B6">
      <w:pPr>
        <w:ind w:firstLineChars="200" w:firstLine="615"/>
      </w:pPr>
      <w:r>
        <w:t>1.</w:t>
      </w:r>
      <w:r>
        <w:t>攻坚目标：力争遴选</w:t>
      </w:r>
      <w:r>
        <w:t>1</w:t>
      </w:r>
      <w:r>
        <w:t>家企业进入省级制造业创新中心</w:t>
      </w:r>
      <w:r>
        <w:t>培育名单。</w:t>
      </w:r>
    </w:p>
    <w:p w:rsidR="00910E00" w:rsidRDefault="002E6CCD" w:rsidP="001735B6">
      <w:pPr>
        <w:ind w:firstLineChars="200" w:firstLine="615"/>
      </w:pPr>
      <w:r>
        <w:t>2.</w:t>
      </w:r>
      <w:r>
        <w:t>攻坚重点：按照《河南省制造业创新中心建设工作实施方案》，加快推进省级制造业创新中心培育建设和遴选工作。全面落实省、市县政府有关创新中心培育建设的财政支持政策。</w:t>
      </w:r>
    </w:p>
    <w:p w:rsidR="00910E00" w:rsidRDefault="002E6CCD" w:rsidP="001735B6">
      <w:pPr>
        <w:ind w:firstLineChars="200" w:firstLine="615"/>
      </w:pPr>
      <w:r>
        <w:t>责任单位：县科工局、财政局、发改委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（三）强化工业强基工程</w:t>
      </w:r>
      <w:r>
        <w:rPr>
          <w:rFonts w:eastAsia="楷体_GB2312" w:hint="eastAsia"/>
          <w:b/>
        </w:rPr>
        <w:t>。</w:t>
      </w:r>
    </w:p>
    <w:p w:rsidR="00910E00" w:rsidRDefault="002E6CCD" w:rsidP="001735B6">
      <w:pPr>
        <w:ind w:firstLineChars="200" w:firstLine="615"/>
      </w:pPr>
      <w:r>
        <w:t>1.</w:t>
      </w:r>
      <w:r>
        <w:t>攻坚目标：力争培育</w:t>
      </w:r>
      <w:r>
        <w:t>1</w:t>
      </w:r>
      <w:r>
        <w:t>项带动作用强，保障程度高的</w:t>
      </w:r>
      <w:r>
        <w:rPr>
          <w:rFonts w:hint="eastAsia"/>
        </w:rPr>
        <w:t>“</w:t>
      </w:r>
      <w:r>
        <w:t>工业四基</w:t>
      </w:r>
      <w:r>
        <w:rPr>
          <w:rFonts w:hint="eastAsia"/>
        </w:rPr>
        <w:t>”</w:t>
      </w:r>
      <w:r>
        <w:t>产品、工艺和技术，择优推荐国家强基工程专项支持。</w:t>
      </w:r>
    </w:p>
    <w:p w:rsidR="00910E00" w:rsidRDefault="002E6CCD" w:rsidP="001735B6">
      <w:pPr>
        <w:ind w:firstLineChars="200" w:firstLine="615"/>
      </w:pPr>
      <w:r>
        <w:t>2.</w:t>
      </w:r>
      <w:r>
        <w:t>攻坚重点：围绕发展智能终端配套器件、特高压电力电子器件、动力电池、精密铸锻、光学器件、轴承、液压件、密封件、仪器仪表等关键材料和基础零部件，实施</w:t>
      </w:r>
      <w:r>
        <w:t>1</w:t>
      </w:r>
      <w:r>
        <w:t>项基础条件好、带动作用强的工业强基示范项目，促进整机（系统）和基础技术互动</w:t>
      </w:r>
      <w:r>
        <w:lastRenderedPageBreak/>
        <w:t>发展，力争突破一批关键核心技术，攻克一批先进工业和基础零部件，进一步夯实我县工业基础能力。</w:t>
      </w:r>
    </w:p>
    <w:p w:rsidR="00910E00" w:rsidRDefault="002E6CCD" w:rsidP="001735B6">
      <w:pPr>
        <w:ind w:firstLineChars="200" w:firstLine="615"/>
      </w:pPr>
      <w:r>
        <w:t>责任单位：县科工局、财政局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（四）支持创新型企业技术改造项目。</w:t>
      </w:r>
    </w:p>
    <w:p w:rsidR="00910E00" w:rsidRDefault="002E6CCD" w:rsidP="001735B6">
      <w:pPr>
        <w:ind w:firstLineChars="200" w:firstLine="615"/>
      </w:pPr>
      <w:r>
        <w:t>1.</w:t>
      </w:r>
      <w:r>
        <w:t>攻坚目标：支持</w:t>
      </w:r>
      <w:r>
        <w:t>1</w:t>
      </w:r>
      <w:r>
        <w:t>个创新型企业技术改造示范项目。</w:t>
      </w:r>
    </w:p>
    <w:p w:rsidR="00910E00" w:rsidRDefault="002E6CCD" w:rsidP="001735B6">
      <w:pPr>
        <w:ind w:firstLineChars="200" w:firstLine="615"/>
      </w:pPr>
      <w:r>
        <w:t>2.</w:t>
      </w:r>
      <w:r>
        <w:t>攻坚重点：围绕国家制造业单项冠军示范（培育）企业、创新龙头企业、高新技术企业</w:t>
      </w:r>
      <w:r>
        <w:t>、</w:t>
      </w:r>
      <w:r>
        <w:rPr>
          <w:rFonts w:hint="eastAsia"/>
        </w:rPr>
        <w:t>“</w:t>
      </w:r>
      <w:r>
        <w:t>科技小巨人</w:t>
      </w:r>
      <w:r>
        <w:rPr>
          <w:rFonts w:hint="eastAsia"/>
        </w:rPr>
        <w:t>”</w:t>
      </w:r>
      <w:r>
        <w:t>企业、技术创新示范企业、质量标杆企业、工业品牌示范企业、工业设计企业等创新型企业，以及</w:t>
      </w:r>
      <w:r>
        <w:rPr>
          <w:rFonts w:hint="eastAsia"/>
        </w:rPr>
        <w:t>“</w:t>
      </w:r>
      <w:r>
        <w:t>双百</w:t>
      </w:r>
      <w:r>
        <w:rPr>
          <w:rFonts w:hint="eastAsia"/>
        </w:rPr>
        <w:t>”</w:t>
      </w:r>
      <w:r>
        <w:t>企业，引导企业实施技术改造示范项目。</w:t>
      </w:r>
    </w:p>
    <w:p w:rsidR="00910E00" w:rsidRDefault="002E6CCD" w:rsidP="001735B6">
      <w:pPr>
        <w:ind w:firstLineChars="200" w:firstLine="615"/>
      </w:pPr>
      <w:r>
        <w:t>责任单位：县科工局、财政局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t>（五）加强质量品牌和技术标准建设。</w:t>
      </w:r>
    </w:p>
    <w:p w:rsidR="00910E00" w:rsidRDefault="002E6CCD" w:rsidP="001735B6">
      <w:pPr>
        <w:ind w:firstLineChars="200" w:firstLine="615"/>
      </w:pPr>
      <w:r>
        <w:t>1.</w:t>
      </w:r>
      <w:r>
        <w:t>攻坚目标：积极创建省级</w:t>
      </w:r>
      <w:r>
        <w:rPr>
          <w:rFonts w:hint="eastAsia"/>
        </w:rPr>
        <w:t>“</w:t>
      </w:r>
      <w:r>
        <w:t>质量标杆</w:t>
      </w:r>
      <w:r>
        <w:rPr>
          <w:rFonts w:hint="eastAsia"/>
        </w:rPr>
        <w:t>”</w:t>
      </w:r>
      <w:r>
        <w:t>。</w:t>
      </w:r>
    </w:p>
    <w:p w:rsidR="00910E00" w:rsidRDefault="002E6CCD" w:rsidP="001735B6">
      <w:pPr>
        <w:ind w:firstLineChars="200" w:firstLine="615"/>
      </w:pPr>
      <w:r>
        <w:t>2.</w:t>
      </w:r>
      <w:r>
        <w:t>攻坚重点：深入开展质量标杆创建、质量标杆交流培训、质量诊断和咨询等活动，支持行业龙头企业、重点院校、科研机构以及行业协会、学会等社会团体主导和参与国际标准、国家标准、行业标准、团体标准的制（修）订和推广应用。支持企业争创国际知名品牌、国家级知名品牌、中国</w:t>
      </w:r>
      <w:r>
        <w:t>驰名商标、中国工业大奖、中国质量奖、国家级质量标杆企业、制造业单项冠军示范企业；支持企业参与中国品牌价值评价，争创品牌价值百名排行榜、重点行业品牌价值排行榜。</w:t>
      </w:r>
    </w:p>
    <w:p w:rsidR="00910E00" w:rsidRDefault="002E6CCD" w:rsidP="001735B6">
      <w:pPr>
        <w:ind w:firstLineChars="200" w:firstLine="615"/>
      </w:pPr>
      <w:r>
        <w:t>责任单位：县科工局、发改委、财政局、商务局、市场监管局</w:t>
      </w:r>
    </w:p>
    <w:p w:rsidR="00910E00" w:rsidRDefault="002E6CCD" w:rsidP="001735B6">
      <w:pPr>
        <w:ind w:firstLineChars="200" w:firstLine="618"/>
        <w:rPr>
          <w:rFonts w:eastAsia="楷体_GB2312"/>
          <w:b/>
        </w:rPr>
      </w:pPr>
      <w:r>
        <w:rPr>
          <w:rFonts w:eastAsia="楷体_GB2312"/>
          <w:b/>
        </w:rPr>
        <w:lastRenderedPageBreak/>
        <w:t>（六）加大首台（套）重大装备研发和应用。</w:t>
      </w:r>
    </w:p>
    <w:p w:rsidR="00910E00" w:rsidRDefault="002E6CCD" w:rsidP="001735B6">
      <w:pPr>
        <w:ind w:firstLineChars="200" w:firstLine="615"/>
      </w:pPr>
      <w:r>
        <w:t>1.</w:t>
      </w:r>
      <w:r>
        <w:t>攻坚目标：力争培育</w:t>
      </w:r>
      <w:r>
        <w:t>1</w:t>
      </w:r>
      <w:r>
        <w:t>个以上技术水平先进、市场需求潜力大的首台（套）重大技术装备。</w:t>
      </w:r>
    </w:p>
    <w:p w:rsidR="00910E00" w:rsidRDefault="002E6CCD" w:rsidP="001735B6">
      <w:pPr>
        <w:ind w:firstLineChars="200" w:firstLine="615"/>
      </w:pPr>
      <w:r>
        <w:t>2.</w:t>
      </w:r>
      <w:r>
        <w:t>攻坚重点：鼓励企事业单位开发具有自主知识产权、技术含量高、经济效益好的首台（套）重大技术装备，重点在高端装备领域突破一批关键核心技术，加大首台（套）重大技术装备的推</w:t>
      </w:r>
      <w:r>
        <w:t>广应用，提升我县装备制造业整体水平和企业核心竞争力。</w:t>
      </w:r>
    </w:p>
    <w:p w:rsidR="00910E00" w:rsidRDefault="002E6CCD" w:rsidP="001735B6">
      <w:pPr>
        <w:ind w:firstLineChars="200" w:firstLine="615"/>
      </w:pPr>
      <w:r>
        <w:t>责任单位：县科工局、发改委、财政局</w:t>
      </w:r>
    </w:p>
    <w:p w:rsidR="00910E00" w:rsidRDefault="002E6CCD" w:rsidP="001735B6">
      <w:pPr>
        <w:ind w:firstLineChars="200" w:firstLine="615"/>
        <w:rPr>
          <w:rFonts w:eastAsia="黑体"/>
        </w:rPr>
      </w:pPr>
      <w:r>
        <w:rPr>
          <w:rFonts w:eastAsia="黑体"/>
        </w:rPr>
        <w:t>三、保障措施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（一）加强组织领导。</w:t>
      </w:r>
      <w:r>
        <w:t>充分发挥县服务企业领导小组办公室的作用，强化工作责任，夯实企业技术改造长效机制。加强对工作推进、任务落实、发展成效的情况通报、跟踪检查和督查督办；结合全省转型发展攻坚年度考核评价，开展全县企业技术改造攻坚情况的考核。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（二）注重交流培训。</w:t>
      </w:r>
      <w:r>
        <w:t>借助全市</w:t>
      </w:r>
      <w:r>
        <w:rPr>
          <w:rFonts w:hint="eastAsia"/>
        </w:rPr>
        <w:t>“</w:t>
      </w:r>
      <w:r>
        <w:t>三大改造</w:t>
      </w:r>
      <w:r>
        <w:rPr>
          <w:rFonts w:hint="eastAsia"/>
        </w:rPr>
        <w:t>”</w:t>
      </w:r>
      <w:r>
        <w:t>现场观摩活动，加大宣传力度，力争把相关配套支持政策宣讲到位，传递到基层、落实到企业。发布推广企业技术改造典型示范案例，引导企业对标先进，充分调动企业实施技术改造的积极性和主动性。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（三）加大财政金融政策支持。</w:t>
      </w:r>
      <w:r>
        <w:t>鼓励金融机构开发针对企业技术改造的信贷新品种，开设企业技术改造融资</w:t>
      </w:r>
      <w:r>
        <w:t xml:space="preserve"> </w:t>
      </w:r>
      <w:r>
        <w:rPr>
          <w:rFonts w:hint="eastAsia"/>
        </w:rPr>
        <w:t>“</w:t>
      </w:r>
      <w:r>
        <w:t>绿色通道</w:t>
      </w:r>
      <w:r>
        <w:rPr>
          <w:rFonts w:hint="eastAsia"/>
        </w:rPr>
        <w:t>”</w:t>
      </w:r>
      <w:r>
        <w:t>，推动金融机构简化贷款审批流程、缩短审批时间，对重点技术改造和工业强基工程项目优先给予支持。充分利用省先进制造业发</w:t>
      </w:r>
      <w:r>
        <w:lastRenderedPageBreak/>
        <w:t>展专项资金、基金等支持企业技术改造，发挥财政资金引导作用。</w:t>
      </w:r>
    </w:p>
    <w:p w:rsidR="00910E00" w:rsidRDefault="002E6CCD" w:rsidP="001735B6">
      <w:pPr>
        <w:ind w:firstLineChars="200" w:firstLine="618"/>
      </w:pPr>
      <w:r>
        <w:rPr>
          <w:rFonts w:eastAsia="楷体_GB2312"/>
          <w:b/>
        </w:rPr>
        <w:t>（四）突出项目管理。</w:t>
      </w:r>
      <w:r>
        <w:t>坚持把项目建设作为实施技术改造</w:t>
      </w:r>
      <w:r>
        <w:t>的主抓手，按照</w:t>
      </w:r>
      <w:r>
        <w:rPr>
          <w:rFonts w:hint="eastAsia"/>
        </w:rPr>
        <w:t>“</w:t>
      </w:r>
      <w:r>
        <w:t>加快谋划一批、加快开工一批、加快续建一批、加快建成一批</w:t>
      </w:r>
      <w:r>
        <w:rPr>
          <w:rFonts w:hint="eastAsia"/>
        </w:rPr>
        <w:t>”</w:t>
      </w:r>
      <w:r>
        <w:t>的要求，不断优化要素配置，强化协调服务，推动全县技改投资快速增长。科工局等主管部门要明确专人负责技术改造</w:t>
      </w:r>
      <w:r>
        <w:t xml:space="preserve"> </w:t>
      </w:r>
      <w:r>
        <w:rPr>
          <w:rFonts w:hint="eastAsia"/>
        </w:rPr>
        <w:t>“</w:t>
      </w:r>
      <w:r>
        <w:t>一库一系统</w:t>
      </w:r>
      <w:r>
        <w:rPr>
          <w:rFonts w:hint="eastAsia"/>
        </w:rPr>
        <w:t>”</w:t>
      </w:r>
      <w:r>
        <w:t>建设，采取集中开工、定期观摩、现场办公、定期督查和重点督查等形式，加大项目督查力度，加强重大项目跟踪问效和督查督办，及时协调解决项目建设中的问题，提高项目履约率、资金到位率、开工率和投产达产率。</w:t>
      </w: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</w:p>
    <w:p w:rsidR="00910E00" w:rsidRDefault="00910E00">
      <w:pPr>
        <w:rPr>
          <w:rFonts w:eastAsia="方正小标宋简体"/>
        </w:rPr>
      </w:pPr>
      <w:r>
        <w:rPr>
          <w:rFonts w:eastAsia="方正小标宋简体"/>
        </w:rPr>
        <w:pict>
          <v:group id="_x0000_s1027" style="position:absolute;left:0;text-align:left;margin-left:0;margin-top:28.85pt;width:433.3pt;height:30.7pt;z-index:251658240" coordorigin="1731,10687" coordsize="8519,614203" o:gfxdata="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ViDX71wAAAAcBAAAP&#10;AAAAAAAAAAEAIAAAACIAAABkcnMvZG93bnJldi54bWxQSwECFAAUAAAACACHTuJAKRkzKosCAAA8&#10;BwAADgAAAAAAAAABACAAAAAmAQAAZHJzL2Uyb0RvYy54bWxQSwUGAAAAAAYABgBZAQAAIwYAAAAA&#10;">
            <v:line id="直线 12" o:spid="_x0000_s1026" style="position:absolute" from="1731,10687" to="10235,10687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/>
            <v:line id="直线 13" o:spid="_x0000_s1028" style="position:absolute" from="1746,11301" to="10250,11301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/>
          </v:group>
        </w:pict>
      </w:r>
    </w:p>
    <w:p w:rsidR="00910E00" w:rsidRDefault="002E6CCD">
      <w:pPr>
        <w:ind w:leftChars="100" w:left="308" w:rightChars="100" w:right="308"/>
      </w:pPr>
      <w:r>
        <w:rPr>
          <w:sz w:val="28"/>
          <w:szCs w:val="28"/>
        </w:rPr>
        <w:t>西平县人民政府办公室</w:t>
      </w:r>
      <w:r>
        <w:rPr>
          <w:sz w:val="28"/>
          <w:szCs w:val="28"/>
        </w:rPr>
        <w:t xml:space="preserve">                    20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日印发</w:t>
      </w:r>
    </w:p>
    <w:sectPr w:rsidR="00910E00" w:rsidSect="00910E00">
      <w:footerReference w:type="default" r:id="rId7"/>
      <w:pgSz w:w="11906" w:h="16838"/>
      <w:pgMar w:top="1814" w:right="1588" w:bottom="1814" w:left="1701" w:header="851" w:footer="1417" w:gutter="0"/>
      <w:pgNumType w:start="1"/>
      <w:cols w:space="720"/>
      <w:docGrid w:type="linesAndChars" w:linePitch="596" w:charSpace="-25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CD" w:rsidRDefault="002E6CCD" w:rsidP="00910E00">
      <w:r>
        <w:separator/>
      </w:r>
    </w:p>
  </w:endnote>
  <w:endnote w:type="continuationSeparator" w:id="1">
    <w:p w:rsidR="002E6CCD" w:rsidRDefault="002E6CCD" w:rsidP="0091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00" w:rsidRDefault="00910E00">
    <w:pPr>
      <w:pStyle w:val="a3"/>
      <w:jc w:val="center"/>
      <w:rPr>
        <w:rStyle w:val="a6"/>
        <w:spacing w:val="20"/>
        <w:sz w:val="24"/>
        <w:szCs w:val="24"/>
      </w:rPr>
    </w:pPr>
    <w:r w:rsidRPr="00910E00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910E00" w:rsidRDefault="002E6CCD">
                <w:pPr>
                  <w:pStyle w:val="a3"/>
                  <w:jc w:val="center"/>
                </w:pPr>
                <w:r>
                  <w:rPr>
                    <w:rStyle w:val="a6"/>
                    <w:rFonts w:hint="eastAsia"/>
                    <w:spacing w:val="20"/>
                    <w:sz w:val="24"/>
                    <w:szCs w:val="24"/>
                  </w:rPr>
                  <w:t>—</w:t>
                </w:r>
                <w:r w:rsidR="00910E00">
                  <w:rPr>
                    <w:spacing w:val="20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spacing w:val="20"/>
                    <w:sz w:val="28"/>
                    <w:szCs w:val="28"/>
                  </w:rPr>
                  <w:instrText xml:space="preserve">PAGE  </w:instrText>
                </w:r>
                <w:r w:rsidR="00910E00">
                  <w:rPr>
                    <w:spacing w:val="20"/>
                    <w:sz w:val="28"/>
                    <w:szCs w:val="28"/>
                  </w:rPr>
                  <w:fldChar w:fldCharType="separate"/>
                </w:r>
                <w:r w:rsidR="001735B6">
                  <w:rPr>
                    <w:rStyle w:val="a6"/>
                    <w:noProof/>
                    <w:spacing w:val="20"/>
                    <w:sz w:val="28"/>
                    <w:szCs w:val="28"/>
                  </w:rPr>
                  <w:t>1</w:t>
                </w:r>
                <w:r w:rsidR="00910E00">
                  <w:rPr>
                    <w:spacing w:val="20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hint="eastAsia"/>
                    <w:spacing w:val="20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CD" w:rsidRDefault="002E6CCD" w:rsidP="00910E00">
      <w:r>
        <w:separator/>
      </w:r>
    </w:p>
  </w:footnote>
  <w:footnote w:type="continuationSeparator" w:id="1">
    <w:p w:rsidR="002E6CCD" w:rsidRDefault="002E6CCD" w:rsidP="00910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attachedTemplate r:id="rId1"/>
  <w:stylePaneFormatFilter w:val="3F01"/>
  <w:defaultTabStop w:val="420"/>
  <w:drawingGridHorizontalSpacing w:val="154"/>
  <w:drawingGridVerticalSpacing w:val="298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583A1A"/>
    <w:rsid w:val="0001493D"/>
    <w:rsid w:val="000219CE"/>
    <w:rsid w:val="00035AB0"/>
    <w:rsid w:val="00064EFD"/>
    <w:rsid w:val="000679E0"/>
    <w:rsid w:val="00077F39"/>
    <w:rsid w:val="000A4295"/>
    <w:rsid w:val="000A76F3"/>
    <w:rsid w:val="000C5AE8"/>
    <w:rsid w:val="000D0E38"/>
    <w:rsid w:val="00104A7D"/>
    <w:rsid w:val="001106FA"/>
    <w:rsid w:val="0013272D"/>
    <w:rsid w:val="0014017D"/>
    <w:rsid w:val="00142E50"/>
    <w:rsid w:val="00143212"/>
    <w:rsid w:val="00145C1C"/>
    <w:rsid w:val="001470DB"/>
    <w:rsid w:val="00171952"/>
    <w:rsid w:val="00173443"/>
    <w:rsid w:val="001735B6"/>
    <w:rsid w:val="001748DD"/>
    <w:rsid w:val="001B2028"/>
    <w:rsid w:val="001B2533"/>
    <w:rsid w:val="001B53BC"/>
    <w:rsid w:val="001C0902"/>
    <w:rsid w:val="001D2CDC"/>
    <w:rsid w:val="001D54AD"/>
    <w:rsid w:val="001F2EA9"/>
    <w:rsid w:val="0021161A"/>
    <w:rsid w:val="00235515"/>
    <w:rsid w:val="00263C26"/>
    <w:rsid w:val="0027512C"/>
    <w:rsid w:val="002D21B4"/>
    <w:rsid w:val="002E6CCD"/>
    <w:rsid w:val="002F4A50"/>
    <w:rsid w:val="002F510F"/>
    <w:rsid w:val="00330910"/>
    <w:rsid w:val="00371C5D"/>
    <w:rsid w:val="003A3A00"/>
    <w:rsid w:val="003A5485"/>
    <w:rsid w:val="003D4175"/>
    <w:rsid w:val="003E4155"/>
    <w:rsid w:val="00443075"/>
    <w:rsid w:val="00466DDD"/>
    <w:rsid w:val="004770E4"/>
    <w:rsid w:val="00496109"/>
    <w:rsid w:val="004B41B7"/>
    <w:rsid w:val="004D0EBA"/>
    <w:rsid w:val="004D1A55"/>
    <w:rsid w:val="004E7056"/>
    <w:rsid w:val="005031D9"/>
    <w:rsid w:val="00516AD4"/>
    <w:rsid w:val="00541160"/>
    <w:rsid w:val="005469B8"/>
    <w:rsid w:val="00563E33"/>
    <w:rsid w:val="00572AA9"/>
    <w:rsid w:val="005808E6"/>
    <w:rsid w:val="00584707"/>
    <w:rsid w:val="00590876"/>
    <w:rsid w:val="00590E3D"/>
    <w:rsid w:val="005913F5"/>
    <w:rsid w:val="005D0F6D"/>
    <w:rsid w:val="005D1619"/>
    <w:rsid w:val="005D1F84"/>
    <w:rsid w:val="005E6A6B"/>
    <w:rsid w:val="005F3BBF"/>
    <w:rsid w:val="005F5B4F"/>
    <w:rsid w:val="00602E4D"/>
    <w:rsid w:val="00615FBA"/>
    <w:rsid w:val="006270BE"/>
    <w:rsid w:val="006275A0"/>
    <w:rsid w:val="00645875"/>
    <w:rsid w:val="00650447"/>
    <w:rsid w:val="006572A8"/>
    <w:rsid w:val="00667CB7"/>
    <w:rsid w:val="006B4C0E"/>
    <w:rsid w:val="006C491D"/>
    <w:rsid w:val="006E71FA"/>
    <w:rsid w:val="006F6E62"/>
    <w:rsid w:val="006F7A5B"/>
    <w:rsid w:val="00731905"/>
    <w:rsid w:val="007522F8"/>
    <w:rsid w:val="007903FC"/>
    <w:rsid w:val="00795C87"/>
    <w:rsid w:val="007A6295"/>
    <w:rsid w:val="007A7BE8"/>
    <w:rsid w:val="007B60B5"/>
    <w:rsid w:val="007C07E2"/>
    <w:rsid w:val="007E5498"/>
    <w:rsid w:val="007E6AD0"/>
    <w:rsid w:val="0081142F"/>
    <w:rsid w:val="00814D9E"/>
    <w:rsid w:val="008468D8"/>
    <w:rsid w:val="0087673F"/>
    <w:rsid w:val="0089491C"/>
    <w:rsid w:val="008C6437"/>
    <w:rsid w:val="008C6614"/>
    <w:rsid w:val="008F731B"/>
    <w:rsid w:val="00900BA6"/>
    <w:rsid w:val="009011E4"/>
    <w:rsid w:val="00910E00"/>
    <w:rsid w:val="009264B4"/>
    <w:rsid w:val="009336EB"/>
    <w:rsid w:val="00977749"/>
    <w:rsid w:val="00A007C2"/>
    <w:rsid w:val="00A0709C"/>
    <w:rsid w:val="00A24518"/>
    <w:rsid w:val="00A24B38"/>
    <w:rsid w:val="00A25022"/>
    <w:rsid w:val="00A25BF7"/>
    <w:rsid w:val="00A41644"/>
    <w:rsid w:val="00A65D88"/>
    <w:rsid w:val="00A72AC7"/>
    <w:rsid w:val="00A736C2"/>
    <w:rsid w:val="00A81D88"/>
    <w:rsid w:val="00A82053"/>
    <w:rsid w:val="00A82C62"/>
    <w:rsid w:val="00AB62A8"/>
    <w:rsid w:val="00AC3B2E"/>
    <w:rsid w:val="00AD36EE"/>
    <w:rsid w:val="00AE6436"/>
    <w:rsid w:val="00B05665"/>
    <w:rsid w:val="00B320F2"/>
    <w:rsid w:val="00B3266D"/>
    <w:rsid w:val="00B6083E"/>
    <w:rsid w:val="00B704B4"/>
    <w:rsid w:val="00B77262"/>
    <w:rsid w:val="00B837C8"/>
    <w:rsid w:val="00B94E9F"/>
    <w:rsid w:val="00BC7FF2"/>
    <w:rsid w:val="00BF46F4"/>
    <w:rsid w:val="00C329D3"/>
    <w:rsid w:val="00C93207"/>
    <w:rsid w:val="00C94B69"/>
    <w:rsid w:val="00CB112C"/>
    <w:rsid w:val="00CB2500"/>
    <w:rsid w:val="00CC06EC"/>
    <w:rsid w:val="00D143EB"/>
    <w:rsid w:val="00D331CF"/>
    <w:rsid w:val="00D348E4"/>
    <w:rsid w:val="00D50B99"/>
    <w:rsid w:val="00D7303F"/>
    <w:rsid w:val="00D83356"/>
    <w:rsid w:val="00D84ABE"/>
    <w:rsid w:val="00D94252"/>
    <w:rsid w:val="00DB01A8"/>
    <w:rsid w:val="00DC3F3F"/>
    <w:rsid w:val="00DD0BA5"/>
    <w:rsid w:val="00DD4F6D"/>
    <w:rsid w:val="00DF460F"/>
    <w:rsid w:val="00E01A12"/>
    <w:rsid w:val="00E5498C"/>
    <w:rsid w:val="00E577A6"/>
    <w:rsid w:val="00E76148"/>
    <w:rsid w:val="00E83438"/>
    <w:rsid w:val="00E8444B"/>
    <w:rsid w:val="00E8599B"/>
    <w:rsid w:val="00E924B6"/>
    <w:rsid w:val="00EA79EA"/>
    <w:rsid w:val="00EB3CA9"/>
    <w:rsid w:val="00EF0CB0"/>
    <w:rsid w:val="00EF28FC"/>
    <w:rsid w:val="00EF6878"/>
    <w:rsid w:val="00F12160"/>
    <w:rsid w:val="00F24E4D"/>
    <w:rsid w:val="00F31E71"/>
    <w:rsid w:val="00F366FA"/>
    <w:rsid w:val="00F4510F"/>
    <w:rsid w:val="00F70A49"/>
    <w:rsid w:val="00F81A10"/>
    <w:rsid w:val="00F945F2"/>
    <w:rsid w:val="00FA0468"/>
    <w:rsid w:val="00FB1A9E"/>
    <w:rsid w:val="00FC6278"/>
    <w:rsid w:val="00FD145E"/>
    <w:rsid w:val="00FD63E2"/>
    <w:rsid w:val="035B1415"/>
    <w:rsid w:val="0390603F"/>
    <w:rsid w:val="056546F0"/>
    <w:rsid w:val="06390871"/>
    <w:rsid w:val="07F736BC"/>
    <w:rsid w:val="0A89329F"/>
    <w:rsid w:val="0DFA6BAA"/>
    <w:rsid w:val="0E1F29F3"/>
    <w:rsid w:val="0E3E6C6C"/>
    <w:rsid w:val="107743C0"/>
    <w:rsid w:val="12D06510"/>
    <w:rsid w:val="155369F1"/>
    <w:rsid w:val="1E7B62AC"/>
    <w:rsid w:val="207E6644"/>
    <w:rsid w:val="2335534E"/>
    <w:rsid w:val="234D1944"/>
    <w:rsid w:val="23525268"/>
    <w:rsid w:val="28182EE9"/>
    <w:rsid w:val="2AC21A88"/>
    <w:rsid w:val="2D7D0390"/>
    <w:rsid w:val="2DA6788E"/>
    <w:rsid w:val="2E08796B"/>
    <w:rsid w:val="30366C41"/>
    <w:rsid w:val="31315AAE"/>
    <w:rsid w:val="330C3869"/>
    <w:rsid w:val="3A825DF7"/>
    <w:rsid w:val="3EB56879"/>
    <w:rsid w:val="41590B3D"/>
    <w:rsid w:val="44084B01"/>
    <w:rsid w:val="44C72ACC"/>
    <w:rsid w:val="495B7403"/>
    <w:rsid w:val="4AF401A3"/>
    <w:rsid w:val="50265B87"/>
    <w:rsid w:val="52E26115"/>
    <w:rsid w:val="536C4B3D"/>
    <w:rsid w:val="540A50DE"/>
    <w:rsid w:val="55A360DC"/>
    <w:rsid w:val="5B646DFC"/>
    <w:rsid w:val="65E24BFC"/>
    <w:rsid w:val="69DD53A4"/>
    <w:rsid w:val="6D4025E8"/>
    <w:rsid w:val="6D583A1A"/>
    <w:rsid w:val="6E951B6D"/>
    <w:rsid w:val="74960245"/>
    <w:rsid w:val="78002B8B"/>
    <w:rsid w:val="7DA3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E0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1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0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910E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2020&#24180;\2020&#24180;&#27169;&#26495;\&#20844;&#25991;&#12308;2020&#1230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公文〔2020〕</Template>
  <TotalTime>3</TotalTime>
  <Pages>16</Pages>
  <Words>1097</Words>
  <Characters>6256</Characters>
  <Application>Microsoft Office Word</Application>
  <DocSecurity>0</DocSecurity>
  <Lines>52</Lines>
  <Paragraphs>14</Paragraphs>
  <ScaleCrop>false</ScaleCrop>
  <Company>Microsoft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creator>a世元印刷广告李</dc:creator>
  <cp:lastModifiedBy>MM</cp:lastModifiedBy>
  <cp:revision>3</cp:revision>
  <dcterms:created xsi:type="dcterms:W3CDTF">2020-12-22T02:51:00Z</dcterms:created>
  <dcterms:modified xsi:type="dcterms:W3CDTF">2020-12-22T07:01:00Z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