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西平县十五届人大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五次会议文件二十二</w:t>
      </w: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关于西平县2020年财政预算执行情况</w:t>
      </w:r>
      <w:r>
        <w:rPr>
          <w:rFonts w:hint="eastAsia" w:asciiTheme="majorEastAsia" w:hAnsiTheme="majorEastAsia" w:eastAsiaTheme="majorEastAsia" w:cstheme="majorEastAsia"/>
          <w:sz w:val="44"/>
          <w:szCs w:val="44"/>
          <w:lang w:val="en-US" w:eastAsia="zh-CN"/>
        </w:rPr>
        <w:t>和</w:t>
      </w:r>
      <w:r>
        <w:rPr>
          <w:rFonts w:hint="eastAsia" w:asciiTheme="majorEastAsia" w:hAnsiTheme="majorEastAsia" w:eastAsiaTheme="majorEastAsia" w:cstheme="majorEastAsia"/>
          <w:sz w:val="44"/>
          <w:szCs w:val="44"/>
        </w:rPr>
        <w:t>2021年财政预算（草案）的报告</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——2021年9月4日在西平县第十五届人民代表大会第五次会议上</w:t>
      </w:r>
      <w:r>
        <w:rPr>
          <w:rFonts w:hint="eastAsia" w:ascii="仿宋_GB2312" w:hAnsi="仿宋_GB2312" w:eastAsia="仿宋_GB2312" w:cs="仿宋_GB2312"/>
          <w:sz w:val="32"/>
          <w:szCs w:val="32"/>
        </w:rPr>
        <w:t>西平县财政局局长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受西平县人民政府委托，向大会报告西平县2020年财政预算执行情况和2021年财政预算草案，请予审议，并请各位政协委员和列席人员提出意见。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一、2020年财政预算执行情况</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是极不平凡的一年。面对严峻复杂的国内国际形势，特别是新冠肺炎疫情的严重冲击，县财政局深入学习贯彻党的十九大和十九届二中、三中、四中、五中全会精神，认真落实习近平总书记考察河南重要讲话和指示精神，坚决贯彻中央和省、市、县决策部署，严格执行第十五届县人大四次会议审查批准的预算，坚持稳中求进工作总基调，紧扣高质量发展和优化营商环境评价要求，扎实做好“六稳”工作，全面落实“六保”任务，积极的财政政策更加积极有为，预算执行总体良好。</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（一）一般公共预算执行情况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1、全县一般公共预算执行情况</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2020年全县一般公共预算收入预算为137870万元，实际完成142326万元，为预算的103.2%，增长13.6% 。其中，税收收入完成92425万元，为预算的91.8% ,增长7.1%，占一般公共预算收入的比重为64.9%。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一般公共预算支出预算为347992万元，执行中加上级新增转移支付补助153499万元、新增一般债券转贷收入5282万元和调入资金22152万元等因素，扣除新增上解上级支出6212万元、调出资金76万元、政府债务还本支出1882万元和用于补充预算稳定调节基金13320万元等因素后，支出调整预算数为507435万元，一般公共预算支出实际完成505935万元,为支出调整预算数的99.7%，增长2.7%，年终结余1500万元，为结转抗疫国债项目资金。</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2、县本级一般公共预算执行情况</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2020年县本级一般公共预算收入预算为81427万元，实际完成90451万元，为预算的111.1% ,增长19.5%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本级一般公共预算支出预算为280038万元，执行中加上级新增转移支付补助153499万元、新增一般债券转贷收入5282万元、调入资金22152万元、新增下级上解收入4775万元等因素，扣除新增上解上级支出6212万元、新增补助下级支出3098万元、政府债务还本支出1882万元、减去调出资金76万元和安排补充预算稳定调节基金9876万元等因素后，支出调整预算数为444602万元，一般公共预算支出实际完成443102万元，为支出调整预算数的99.7%,增长1.4%，年终结余1500万元，为结转抗疫国债项目资金。</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3、产业集聚区管委会、老王坡管委会和三个办事处一般公共预算执行情况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产业集聚区管委会一般公共预算收入完成6881万元，为年预算的72.1%,下降4.5%；支出完成6920万元，为支出调整预算的100%,增长11.8%。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老王坡管委会一般公共预算收入完成295万元，为预算的204.9%,增长104.9%；支出完成597万元，为支出调整预算的 100%，增长24.4%。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柏城办事处一般公共预算收入完成7304万元，为预算的78.4%,增长11%；支出完成5452万元，为支出调整预算的100%，下降0.4%。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柏亭办事处一般公共预算收入完成5705万元，为预算的117.9%，增长29.7%；支出完成2569万元，为支出调整预算的100%，下降49.3%。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柏苑办事处一般公共预算收入完成1190万元，为预算的33.7%，下降62.9%；支出完成1713万元，为支出调整预算的100%，下降47.9%。</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（二）政府性基金预算执行情况</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1、全县基金预算执行情况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2020年全县政府性基金收入预算为102465万元，实际完成94484万元，完成年预算的92.2%,下降8.5% ,主要是土地出让金收入减收。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政府性基金支出预算为117743万元，执行中减去当年短收收入安排7981万元（主要是按土地出让金收益10%计提教育资金5710万元更正为一般公共预算收入）、加上上级新增专项转移支付补助16105万元、调入资金76万元、预算执行中新增专项债券收入55100万元等因素，扣除新增上解上级支出75万元、调出资金15501万元，支出调整预算为165467万元，实际完成155621万元，为支出调整预算数的94% ,增长58.1% ，年终结余9846万元，为抗疫特别国债项目结转。</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2、县本级基金预算执行情况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2020年县本级政府性基金收入预算为102465万元，实际完成94484万元，完成年预算的92.2%,下降8.5% ,主要是土地出让金收入减收。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本级政府性基金支出预算为117743万元，执行中减去当年短收收入安排7981万元（主要是按土地出让金收益10%计提教育资金5710万元更正为一般公共预算收入）、加上上级新增专项转移支付补助16105万元、调入资金76万元、预算执行中新增专项债券收入55100万元等因素，扣除新增上解上级支出75万元、补助乡级基金预算支出70880万元和调出资金15501万元，支出调整预算为94587万元，实际完成84741万元，为支出调整预算数的89.6% ,下降13.9% ，年终结余9846万元，为抗疫特别国债项目结转。</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（三）国有资本经营预算执行情况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2020年国有资本经营预算收入合计9万元，为国有资本经营预算上级补助收入，国有资本经营预算支出9万元，用于支付国有央企企业退休人员社会化管理支出。国有资本经营预算全部是县本级支出。</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（四）社会保险基金预算执行情况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社会保险基金收入预算为132994万元，实际完成136001万元，为预算的102%,与上年基本持平。支出预算为119866万元，实际完成133212万元，为预算的111%。本年收支结余2789万元，年末滚存结余90776万元。社会保险基金预算收支全部是县本级完成。</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（五）政府债务情况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1、债务限额和政府债务系统债务余额情况。</w:t>
      </w:r>
      <w:r>
        <w:rPr>
          <w:rFonts w:hint="eastAsia" w:ascii="仿宋_GB2312" w:hAnsi="仿宋_GB2312" w:eastAsia="仿宋_GB2312" w:cs="仿宋_GB2312"/>
          <w:sz w:val="32"/>
          <w:szCs w:val="32"/>
        </w:rPr>
        <w:t>2020年，上级核定我县政府债务限额299928万元（其中一般债务限额108254万元，专项债务限额191674万元）。截至2020年底，全县政府性债务管理系统内债务余额286839.19万元（其中一般债务余额96985.19万元，专项债务余额189854万元），综合债务率为46.07%。</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2、当年新增债务限额和争取债券项目资金情况。</w:t>
      </w:r>
      <w:r>
        <w:rPr>
          <w:rFonts w:hint="eastAsia" w:ascii="仿宋_GB2312" w:hAnsi="仿宋_GB2312" w:eastAsia="仿宋_GB2312" w:cs="仿宋_GB2312"/>
          <w:sz w:val="32"/>
          <w:szCs w:val="32"/>
        </w:rPr>
        <w:t>2020年, 上级核定我县当年新增地方政府债券限额79500万元（其中新增一般债券限额为9900万元、新增专项债券限额69600万元），当年发行下达我县新增地方政府债券79500万元，完成当年新增债券限额的100%。其中，新增一般债券资金9900万元，用于：西平县农村基础设施扶贫建设项目6500万元、西平县小洪河引洪河工程项目3400万元。新增专项债券资金69600万元，用于:西平县人民医院门急诊医技楼建设项目7300万元、西平妇幼保健计划生育服务中心病房楼项目2200万元、西平县产业集聚区3万吨水厂项目5000万元、西平县包装材料产业园项目5100万元、西平县产业集聚区食品机械产业园项目22000万元、西平县产业集聚区电商产业园项目8000万元、西平嫘祖服装新城智尚工园二期建设项目6400万元、西平县城市污水处理厂提标改造及中水回用建设项目5600万元、西平县南水北调中线工程项目8000万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3、当年隐性债务化解情况。</w:t>
      </w:r>
      <w:r>
        <w:rPr>
          <w:rFonts w:hint="eastAsia" w:ascii="仿宋_GB2312" w:hAnsi="仿宋_GB2312" w:eastAsia="仿宋_GB2312" w:cs="仿宋_GB2312"/>
          <w:sz w:val="32"/>
          <w:szCs w:val="32"/>
        </w:rPr>
        <w:t>按照我县隐性债务化解方案，2020年计划化解政府隐性债务87473.38万元，实际完成化债90408.93万元，化债任务完成103.4%。</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（六）主要工作开展情况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1、有序有效，稳定预期保增长。</w:t>
      </w:r>
      <w:r>
        <w:rPr>
          <w:rFonts w:hint="eastAsia" w:ascii="仿宋_GB2312" w:hAnsi="仿宋_GB2312" w:eastAsia="仿宋_GB2312" w:cs="仿宋_GB2312"/>
          <w:sz w:val="32"/>
          <w:szCs w:val="32"/>
        </w:rPr>
        <w:t>一是强化税收征管，积极培植税源。全力做好综合治税与建筑业总部经济发展工作，确保税收收入稳定增长。2020年实现综合治税收入15762万元，全县125家建筑业企业实现税收23310万元，建筑业总部经济已成为我县新的税收增长点。2020年，全县一般公共预算收入完成142326万元，为年度预算的103.2%，同比增长13.6%,增速和规模分别居全市10个县区中第1位和第3位。二是牢固树立“过紧日子”思想。坚持将“保基本民生、保工资、保运转”放在优先位置，严控一般性支出规模，2020年压减县直部门一般性支出1590万元，将腾出的资金优先用于“三保”支出和各类重点民生项目。三是狠抓支出管理。硬化预算约束，严格执行人大审核批准的预算，严格落实“无预算不支出”。2020年，全县一般公共预算支出完成505935万元，为全年调整预算的99.7%，同比增长2.7%，增速和规模分别居全市10县区中第5位和第7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2、有保有压，抓重点惠民生。</w:t>
      </w:r>
      <w:r>
        <w:rPr>
          <w:rFonts w:hint="eastAsia" w:ascii="仿宋_GB2312" w:hAnsi="仿宋_GB2312" w:eastAsia="仿宋_GB2312" w:cs="仿宋_GB2312"/>
          <w:sz w:val="32"/>
          <w:szCs w:val="32"/>
        </w:rPr>
        <w:t>大量财政资源以民生为重点，向基层延伸。一是提供更可靠的社会保障。健全社会保障体系，着力筑牢社会保障底线，支持完善城乡统一的养老保险制度,2020年累计拨付60岁以上城乡居民养老保险金21384万元，拨付全县机关事业单位退休人员退休金33442万元。稳步提高城乡低保、重残人员、优抚对象、农村五保户等救助标准，困难残疾人生活补贴和重度残疾人护理补贴及各类退役人员优抚政策落到实处。二是提供更稳定的就业。落实更加积极的就业政策，拨付再就业资金2109.15万元。重点支持高校毕业生、农民工、退役军人、“两后生”等重点群体就业创业，全县基本消除零就业家庭。三是发展更高水平的医疗。落实城乡居民医疗保险和基本公共卫生服务经费提标政策，全面落实大病保险制度。支持基层医疗卫生机构能力建设和实施国家基本药物制度，拨付基本药物改革补助资金1019.4万元，基本公共卫生资金4981万元，疾病预防控制资金1313万元，妇幼保健资金1719万元，不断提高基本公共卫生服务覆盖面。四是推动更好的教育。全县教育支出达85158万元，进一步完善城乡义务教育保障机制，推进消除 “大班额”、乡镇寄宿制和乡村小规模学校建设，积极改善普通高中办学条件，继续支持职业教育加快发展。五是打造更舒适的环境。2020年拨付保障房安居工程项目资金7768万元，其中用于老旧小区改造6950万元、用于城镇社区养老服务设施设施建设818万元。实现了中心城区老旧小区环境由“脏、乱、差”到“亮、洁、美”的转变，居住环境全面提升。筹集安排大气污染防治资金1900万元、土壤污染防治资金1841万元、水污染防治资金6020万元、农村环境整治资金126万元，支持实施蓝天、碧水、净土行动，持续打好大气污染、水污染、土壤污染防治攻坚战。六是规划更幸福的生活。筹措各级财政专项扶贫资金和其他财政涉农资金18000万元，全力投入脱贫攻坚。筹措资金1857万元用于农村户厕所改厕项目。安排资金6657万元，加快补齐农村交通运输基础设施短板。争取上级农村综合改革转移支付资金3598万元，深入推进美丽乡村和村级集体经济发展试点项目建设。</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3、有攻有守，稳经济促发展。</w:t>
      </w:r>
      <w:r>
        <w:rPr>
          <w:rFonts w:hint="eastAsia" w:ascii="仿宋_GB2312" w:hAnsi="仿宋_GB2312" w:eastAsia="仿宋_GB2312" w:cs="仿宋_GB2312"/>
          <w:sz w:val="32"/>
          <w:szCs w:val="32"/>
        </w:rPr>
        <w:t>在低迷的经济环境下，财政“真金白银”为我县经济发展注入“强心剂”。一是全力保障疫情防控。2020年，全县累计筹集疫情防控资金5565.95万元，用于设备和防控物资购置、疫情防控人员补助、医疗救治等支出,全力保障疫情防控防治资金需求。二是全面落实减税降费政策。全县累计减税降费14379万元，惠及纳税（缴费）人3984户次，切实为企业减负。三是全力支持企业发展。积极发挥应急周转金作用，西平县财信中小企业投资担保有限公司累计发放还贷应急周转金21444万元，帮助中小企业纾困解难。四是全力推动经济建设。建立PPP项目协调推进机制，加快推进PPP项目落地实施。2020年全县共有4个项目进入财政部PPP项目库，总投资380400万元。已有4个项目通过政府采购确定了社会资本方，撬动社会资本投资323300万元。五是积极盘活存量资金。按照省、市、县纪委监委、审计和财政部门的统一部署，2020年对财政全供单位2018年及以前年度存量资金进行了清理，收回存量资金15670万元，全部安排急需支出，维护社会经济稳定发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4、有破有立，推进财政改革。</w:t>
      </w:r>
      <w:r>
        <w:rPr>
          <w:rFonts w:hint="eastAsia" w:ascii="仿宋_GB2312" w:hAnsi="仿宋_GB2312" w:eastAsia="仿宋_GB2312" w:cs="仿宋_GB2312"/>
          <w:sz w:val="32"/>
          <w:szCs w:val="32"/>
        </w:rPr>
        <w:t>一是财政改革稳步推进。积极推进财政事权和支出责任改革。贯彻落实了八大类18项基本公共服务事项省与市县共同财政事权范围明确的承担比例，确保了财政事权基本公共服务领域项目支出的需求。二是绩效管理不断推进。将绩效目标作为2020年扶贫资金预算安排的硬性前置条件，逐步推进绩效目标管理全覆盖。三是国库集中支付不断提质。成功实行了非税财政票据电子化改革。通过“两码一渠道”的推广应用，拓展线上、线下等缴款渠道以及微信、支付宝扫描支付等缴款方式，进一步便民利民，实现缴款人在线“一站式办理”，“放管服”改革成效更加显现。四是政府采购改革不断深化。以优化政府采购营商环境为契机，强化采购人主体责任，完善政府采购电子商城，实现“能采尽采、应采尽采”。截止12月底，累计入驻供应商272家， 266个单位通过电子商城成交订单3770笔，成交金额3732.7万元。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5、有所为有所不为，防风险守底线。</w:t>
      </w:r>
      <w:r>
        <w:rPr>
          <w:rFonts w:hint="eastAsia" w:ascii="仿宋_GB2312" w:hAnsi="仿宋_GB2312" w:eastAsia="仿宋_GB2312" w:cs="仿宋_GB2312"/>
          <w:sz w:val="32"/>
          <w:szCs w:val="32"/>
        </w:rPr>
        <w:t>一是强约束，防风险。强化债务管控，坚持广开前门、严堵后门，建立规范的地方政府举债融资机制，坚决遏制隐性债务增量，认真落实化债计划，稳妥处置隐性债务存量，完成2020年度化债目标计划的103.4%。二是强储备，促发展。通过项目谋划包装，全年共争取新增政府债券资金79500万元，是2019年全年额度的1.26倍，有力地支持全县经济建设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各位代表，2020 年财政目标的顺利完成，为“十三五”规划圆满收官提供了坚实的财力支撑。“十三五”以来，面对国内外经济形势复杂变化，财政部门主动适应新常态，创新思路，积极作为，充分发挥财政职能作用，在实施积极财政政策、促进经济发展、维护社会稳定、推进财税制度创新、完善自身建设等方面取得了较好成绩，财政改革与发展迈上了新台阶。五年来，财政综合实力稳步提升，财政保障能力不断增强。一般公共预算收入从“十二五”末69355万元，到“十三五”末达到 142326万元，是“十二五”末期2015年一般公共预算收入的2.05倍，年均增长15.7%。五年累计完成531774万元，较“十二五”时期的254120万元，增长 109.3%。其中，税收收入从“十二五”末 54796万元，到“十三五”末达到 92425万元，年均增长10.3%。财政综合实力不断提升，支持经济社会发展能力显著增强。五年来，财政支出规模持续扩大，支持经济社会发展成效显著。“十三五”时期，全县一般公共预算支出累计完成2148629万元，较“十二五”时期的1262127万元，增长 70.2%。2015年，全县一般公共预算支出首次突破30亿元大关后，“十三五”时期年均增长9.8%，有力支持全县经济社会高质量发展。统筹财政资源，集中财力支持城市建设取得阶段性成果。综合运用资金奖补、贴息等方式支持产业集聚区企业发展，使我县畜牧机械、服装、杆塔等支柱产业不断做大做强，促进产业结构更趋合理。加强脱贫攻坚与乡村振兴资金项目统筹，支持脱贫攻坚圆满收官，美丽乡村加快建设，农村人居环境持续改善。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五年来，民生领域财政投入持续增长，群众获得感不断提升。全县民生支出从“十二五”末263215万元，到“十三五”末达到 410915万元，年均增长10.1%，民生支出占比持续稳定在75%以上。教育支出稳步增长，城乡义务教育经费保障机制及职业教育学生各项资助政策全面落实，支持办好学前教育、大班额消除等教育民生实事。社会保障和就业持续改善，全县退休职工养老金和城乡居民养老金实现逐年增长；连续五年提高城乡低保标准；养老服务体系建设不断完善。支持公立医院综合改革，家庭医生签约服务、社区卫生服务标准化建设，医疗卫生服务质量水平显著提升。支持老旧小区改造、住房租赁市场发展，落实住房补贴政策。落实各项文化惠民政策，群众幸福感获得感不断提升。五年来，财税体制改革深入实施，财政治理体系不断完善。深化财政体制改革，县乡财政集中支付电子化改革协同推进。全面实施预算绩效管理，财政支出定额标准化体系加快建立，政府购买服务改革加快推进，权责发生制政府综合财务报告试编工作顺利开展，现代财政制度加快构建。五年来，全县财政运行总体平稳，财政改革发展稳步推进，积极财政政策有效落实，这是县委科学决策、坚强领导的结果，是县人大、县政协及代表委员们监督指导、大力支持的结果，也是全县人民齐心协力、团结奋斗的结果。在肯定成绩的同时，我们也清醒地认识到，财政运行和财政改革发展仍面临一些突出问题与困难挑战，主要是财政收支平衡压力不断加大、财政资源统筹能力还需要进一步提升；预算绩效管理理念尚未牢固树立，预算编制的科学性、精准性有待提高，预算执行的刚性还需要进一步强化。对此，我们将高度重视，采取有效措施，认真加以解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二、2021年财政预算草案</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（一）2021年财政工作指导思想和预算编制原则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五中全会精神，紧紧围绕县委决策部署，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根据“实事求是、扎实稳妥、增强后劲、提质可持续”的原则，进一步落实过紧日子要求，从严从紧控制一般性支出，大力优化支出结构，多措并举挖潜增效，加大盘活财政存量资金资源力度。为全县经济社会事业发展和全面建成小康社会提供有力保障。</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（二）2021年财政预算草案</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1、一般公共预算草案</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（1）全县一般公共预算草案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2021年全县一般公共预算收入安排155135万元，增长9%。其中，税收收入安排108595 万元，增长17.5 %，税收占一般公共预算收入的比重为70%；非税收入安排 46540万元，下降6.7%。按现行财政体制算账，一般公共预算收入155135万元，加上提前告知上级补助收入250642万元、调入资金25138万元、安排上年结转项目资金1500万元、动用预算稳定调节基金13320万元(其中县本级安排预算稳定调节基金9876万元、乡级安排3444万元)，新增一般债券转贷收入11800万元，减上解上级支出27914万元，当年全县可供安排的财政资金收入为429621万元。按照收支平衡原则，相应安排全县一般公共预算支出429621万元，较上年预算安排增长23.6%。</w:t>
      </w:r>
    </w:p>
    <w:p>
      <w:pPr>
        <w:numPr>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县本级一般公共预算草案</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2021年县本级一般公共预算收入安排93610万元，〖BF〗增长3.5%。其中，税收收入安排52537 万元，增长 22.4%，税收占一般公共预算收入的比重为56.1%；非税收入安排41073万元,下降13.6%。按现行财政体制算账，县本级一般公共预算收入93610万元，加上提前告知上级补助收入250642万元、安排上年结转资金1500万元、动用预算稳定调节基金9876万元、新增一般债券转贷收入11800万元、调入资金25138万元、下级上解收入1445 万元，减去上解上级支出27914万元、补助下级支出8477万元，当年县本级可供安排的财政资金收入为357620万元。按照收支平衡原则，相应安排县本级一般公共预算支出为357620万元，增长27.7%。</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县本级支出按经济分类科目情况是：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基本支出158678万元，占县本级支出44.4%。其中人员经费143995万元，占县本级支出40.3%。人员经费较上年预算安排增长17.6%，增支21576万元，主要是执行物业补贴、通讯补贴和目标考核奖等三项调资政策，并补发2020年物业补贴、通讯补贴和2019年目标考核奖而增支；公用经费14683万元，占县本级支出4.1%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②项目支出195365万元，占县本级支出54.6%。分两大类：一类是上级补助资金需安排的项目资金126304万元，占县本级项目支出的64.7%。二类是县级安排项目资金69138万元，占县本级项目支出的35.4%。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③预备费安排3577万元，占县本级支出1%。</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支出按功能分类科目情况是：</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一般公共服务支出安排12399万元，下降3.7 %；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公共安全支出安排 7823万元，下降 18.2%。主要是从2021年起法院、检察院上划省级管理，支出列入省级财政，县级该项支出相应下降；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教育支出安排71478万元，增长2.4%；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科学技术支出安排575万元，增长36.6%；</w:t>
      </w:r>
    </w:p>
    <w:p>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文化旅游体育与传媒支出安排1520万元，增长3.1% ；社会保障和就业支出安排75929万元，增长13.9%；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卫生健康支出安排60699万元，增长18.2%；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节能环保支出安排7981万元，增长7.1%；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城乡社区支出安排10942万元，增长163.3%.主要是上年结转抗疫特别国债项目资金 1500万元安排到今年支出和今年新增一般债券项目用于嫘祖文化苑项目支出5000万元；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农林水支出安排46448万元，增长41.2%，主要是今年新增一般债券资金用于小洪河和引洪河治理项目3000万元、用于湿地公园治理3800万元而增支；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交通运输支出安排4159万元，增长65.6%；</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商业服务业等支出安排97万元，下降84%。主要是上年提前告知一次性补助500万元，今年无此因素；</w:t>
      </w:r>
    </w:p>
    <w:p>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自然资源海洋气象等支出安排1175万元，增长36.2%；住房保障支出安排9649万元，与上年基本持平；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粮油物资储备支出460万元，主要是上级提前告知粮食生产一次性补助项目资金，上年无此因素。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灾害防治及应急管理支出安排251万元，增长49.4%；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政府债务付息支出安排3393万元。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其他支出39065万元，增长2628%。主要是预留兑现物业补贴、通讯补贴和目标考核奖等调资款；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预备费3577万元，增长15.4%。</w:t>
      </w:r>
    </w:p>
    <w:p>
      <w:pPr>
        <w:numPr>
          <w:numId w:val="0"/>
        </w:numPr>
        <w:ind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产业集聚区管委会、老王坡管委会和三个办事处一般公共预算草案</w:t>
      </w:r>
    </w:p>
    <w:p>
      <w:pPr>
        <w:numPr>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产业集聚区管委会一般公共预算收入安排10402万元，与上年完成相比增长9%；一般公共预算支出安排10442万元，与上年预算增长37.7%。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老王坡管委会一般公共预算收入安排157万元，下降46.8%;一般公共预算支出安排692万元，增长45.1%。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柏城办事处一般公共预算收入安排10158万元，增长39.1%；一般公共预算支出安排9202万元,增长10%。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柏亭办事处一般公共预算收入安排5276万元，下降7.5%；一般公共预算支出安排5981万元，增长27.6%。</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柏苑办事处一般公共预算收入安排3851万元，增长223.6%;一般公共预算支出安排4207万元，增长7.8%。</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2、政府性基金预算草案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按基金项目编制，做到以收定支。2021年全县政府性基金收入安排103778万元，其中：国有土地出让金收入安排97698万元、国有土地收益基金收入安排2070万元、农业土地开发资金收入安排710万元、城市基础设施配套费收入安排3000万元、污水处理费收入安排300万元。按照现行财政体制算账，政府性基金预算收入103778万元，加上级提前下达专项转移支付补助1984万元，加上年结转项目结余9846万元，加新增专项债券转贷收入74800万元，收入总计190408万元。减去调出资金25138万元，安排政府性基金预算支出165270万元，基金预算收支平衡。全县政府性基金预算全部是县本级安排的基金收支预算。</w:t>
      </w:r>
    </w:p>
    <w:p>
      <w:pPr>
        <w:numPr>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国有资本经营预算草案</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国有资本经营预算收入合计11万元，为国有资本经营预算上级补助收入，国有资本经营预算支出11万元，用于支付国有央企企业退休人员社会化管理支出。国有资本经营预算全部是县本级支出预算。</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4、社会保险基金预算草案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基金预算按照统筹层次和社会保险项目分别编制。2021年，全县社保基金收入安排147033万元，当年安排社保基金支出132705万元，当年结余14328万元，滚存结余115113万元。全县社会保险基金预算全部是县本级安排的社会保险基金收支预算。</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5、政府债务预算草案</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（1）新增债券申报计划和到位情况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县经济发展建设项目实际情况，结合上级专项债券申报政策要求,2021年拟申请新增专项债券资金75900万元，拟用于：西平县农副产品综合市场升级改造项目2800万元、西平县人民医院传染病病区项目3600万元、西平县第二人民医院异地新建项目6000万元、西平县包装材料产业园项目24900万元、嫘祖服装城智尚二期标准化厂房项目38600万元。截至2021年8月底，在上级规定的债务限额内，结合我县申报的债券项目情况，已成功发行新增债券项目资金86600万元，其中一般债券项目资金11800万元，拟用于小洪河和引洪河治理工程项目3000万元，拟用于生态湿地公园项目3800万元，拟用于嫘祖文化苑项目5000万元；专项债券项目资金74800万元，分别拟用于西平县人民医院传染病区项目3600万元、嫘祖服装城智尚二期30600万元、包装材料产业园项目24900万元、南水北调中线工程项目2000万元、矿山修复项目4500万元、中医院影像中心项目4000万元、中医院康复楼改扩建项目2400万元和农副产品综合市场升级改造项目2800万元等8个项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（2）偿还债务情况</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合同约定和我县政府隐性债务化解方案，2021年到期债务本息为126210万元。其中，政府债务管理系统内到期债务本息为33508万元，全部是政府债券类到期债务；政府隐性债务管理系统到期债务92702万元。偿还渠道：一是计划通过上级再融资债券借款归还政府债务管理系统内到期债务本金20500万元；二是通过政府性基金预算安排归还105710万元。其中归还政府债务管理系统内到期债务剩余利息13008万元，归还政府隐性债务管理系统到期债务本金92702万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三、2021年财政工作重点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（一）厚植财源，找到收入增长“着眼点”。</w:t>
      </w:r>
      <w:r>
        <w:rPr>
          <w:rFonts w:hint="eastAsia" w:ascii="仿宋_GB2312" w:hAnsi="仿宋_GB2312" w:eastAsia="仿宋_GB2312" w:cs="仿宋_GB2312"/>
          <w:sz w:val="32"/>
          <w:szCs w:val="32"/>
        </w:rPr>
        <w:t>一是壮大税源基础。以优化营商环境为抓手，持续投入产业集聚区基础设施建设和服装城、畜牧等产业园区打造，“筑巢引凤”，吸引更多招商引资项目落地。丰富财税政策手段，更大力度支持企业转型改造和提档升级，激发市场主体活力。二是强化税收征管。坚持算大账、算远账，将该减的税费不折不扣减到位，该收的税费依法依规征收好。升级涉税信息共享平台，应用互联网大数据分析，畅通协作沟通，加强收入征管，密切跟踪分析重点税源，查补漏税欠税，确保“颗粒归仓”。三是积极向上争资。多研究，吃透上级债券政策，做好项目储备、包装和申报。多跑路，加强与上级部门沟通，争取资金倾斜，全力推动更多项目落地，为本级财政解压松绑。四是加强资金撬动。创新财政扶持方式，加强财政政策与金融政策、产业政策协同联动，进一步发挥引导撬动作用，引导金融机构和社会资本加大对实体经济和重点项目投入，推动经济发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（二）保障重点，抓住优化结构“关键点”。</w:t>
      </w:r>
      <w:r>
        <w:rPr>
          <w:rFonts w:hint="eastAsia" w:ascii="仿宋_GB2312" w:hAnsi="仿宋_GB2312" w:eastAsia="仿宋_GB2312" w:cs="仿宋_GB2312"/>
          <w:sz w:val="32"/>
          <w:szCs w:val="32"/>
        </w:rPr>
        <w:t>聚焦“三保”支出，维护社会大局稳定。一是大力优化财政支出结构。坚持精打细算、勤俭办一切事业，按照省委、省政府《关于进一步落实过紧日子要求严格财政支出管理的通知》（豫委发电［2021］23号）要求，继续对一般性支出进行压缩，强化和规范“三公”经费管理，加强和规范财政账户管理，加大存量资金清理盘活力度，强化国库资金动态监控。严格财政资金支出顺序，坚持把保障和改善民生作为出发点和落脚点，确保重点支出力度不减。二是加大资金整合力度。以农业领域为切入点，加强财政涉农资金整合，重点围绕农村产业开发、基础设施建设、人居环境改造等方面，全面推进乡村振兴。同时加强对资金流向、支付进度、存量结转的跟踪监控。三是加强可承受能力评估。充分发挥宏观政策的逆周期调节作用，形成更清晰合理的财政事权和支出责任划分框架，及时清理到期项目，规范过高承诺和过度保障的支出政策，做到当期可承受，未来可持续，把宝贵的资金更多用于为民生支出领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（三）深化改革，寻求提质增效“突破点”。</w:t>
      </w:r>
      <w:r>
        <w:rPr>
          <w:rFonts w:hint="eastAsia" w:ascii="仿宋_GB2312" w:hAnsi="仿宋_GB2312" w:eastAsia="仿宋_GB2312" w:cs="仿宋_GB2312"/>
          <w:sz w:val="32"/>
          <w:szCs w:val="32"/>
        </w:rPr>
        <w:t>不断深化财税体制改革，持续推进财政领域治理能力现代化。一是用制度管钱。进一步健全制度“篱笆”，严守《预算法》、《预算法实施条例》，落实《财政资金直达机制》、《财政资金审批制度》等一系列现代财政制度。二是用标准管钱。遵循“需求导向、厉行节约、规范管理、注重绩效”的原则，逐步推进我县项目支出标准体系建设，确保费用标准既能满足需要又能最大限度挤出预算水分，让“花钱”更规范，“管钱”更高效。三是用绩效管钱。健全预算绩效管理制度体系，为规范开展预算绩效管理提供制度保障。提高预算绩效目标编制质量，坚持阳光操作，不断扩大绩效信息公开范围。</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（四）坚守底线，防控财政安全“风险点”。</w:t>
      </w:r>
      <w:r>
        <w:rPr>
          <w:rFonts w:hint="eastAsia" w:ascii="仿宋_GB2312" w:hAnsi="仿宋_GB2312" w:eastAsia="仿宋_GB2312" w:cs="仿宋_GB2312"/>
          <w:sz w:val="32"/>
          <w:szCs w:val="32"/>
        </w:rPr>
        <w:t>一是加强财政资金监管。强化内部控制制度建设，加强政府采购、国有资产、政府投资项目评审管理，深入开展会计质量抽查和全方位实施绩效评价，进一步规范预算单位财政资金使用行为，提高资金使用效益。二是持续防控债务风险。压实责任，采取多种方式确保政府债务本息及时偿还和年度隐性债务化解任务完成；用足用好政策，合理争取新增债券额度，保障在建项目和补短板重大项目资金需求。积极探索新的投融资模式，减少政府资源和资金的消耗，合理做好资源配置，推动政府主导、市场运作、社会参与、规范有序的PPP投融资格局，撬动社会资本投入重点领域和薄弱环节。</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各位代表，2021年是中国共产党建党100周年，也是“十四五”规划的开局之年，抓住历史机遇护好发展基本盘尤为关键，新的一年财政工作任务更加艰巨，但越是困难越要奋发作为，越有挑战越要砥砺向前。全县财政将在县委的正确领导下，自觉接受人大代表监督指导，虚心听取政协委员意见建议，在危机中育先机，于变局中开新局，以坚定的决心、务实的作为，攻坚克难，扎实做好财政各项工作，为西平经济社会发展作出更大贡献。</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462B1"/>
    <w:rsid w:val="332734DB"/>
    <w:rsid w:val="47275A56"/>
    <w:rsid w:val="6131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2021-09-13T02:29:48Z</dcterms:created>
  <dc:creator>DELL</dc:creator>
  <cp:lastModifiedBy>sun</cp:lastModifiedBy>
  <dcterms:modified xsi:type="dcterms:W3CDTF">2021-09-13T02:45:47Z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7F099BE8D23843CDBB3A89621D3759CA</vt:lpwstr>
  </property>
</Properties>
</file>