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40" w:lineRule="exact"/>
        <w:ind w:left="961" w:hanging="964" w:hangingChars="2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eastAsia="zh-CN"/>
        </w:rPr>
        <w:t>县本级财政预算执行及其他财政收支</w:t>
      </w:r>
    </w:p>
    <w:p>
      <w:pPr>
        <w:widowControl/>
        <w:snapToGrid w:val="0"/>
        <w:spacing w:line="640" w:lineRule="exact"/>
        <w:ind w:left="961" w:hanging="964" w:hangingChars="200"/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情况的审计结果公告</w:t>
      </w:r>
    </w:p>
    <w:p>
      <w:pPr>
        <w:widowControl/>
        <w:snapToGrid w:val="0"/>
        <w:spacing w:line="640" w:lineRule="exact"/>
        <w:ind w:firstLine="640"/>
        <w:jc w:val="left"/>
        <w:rPr>
          <w:rFonts w:ascii="方正小标宋简体" w:hAnsi="方正小标宋简体" w:eastAsia="方正小标宋简体" w:cs="方正小标宋简体"/>
        </w:rPr>
      </w:pPr>
    </w:p>
    <w:p>
      <w:pPr>
        <w:widowControl/>
        <w:spacing w:line="500" w:lineRule="exact"/>
        <w:ind w:firstLine="640" w:firstLineChars="200"/>
        <w:jc w:val="left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《中华人民共和国审计法》第十七条以及《河南省预算执行情况审计暂行办法》的有关规定，按照中共驻马店市委审计委员会、驻马店市审计局关于印发《驻马店市2021年市县财政一级预算单位全覆盖同步审计工作方案的通知》（驻审委办文［2021］5号）要求和我局年度工作计划，县审计委员会办公室、县审计局于2021年3--6月，组织开展了2020年度县本级财政预算执行和其他财政收支情况审计。现将审计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结果公告如下： </w:t>
      </w:r>
    </w:p>
    <w:p>
      <w:pPr>
        <w:widowControl/>
        <w:spacing w:line="500" w:lineRule="exact"/>
        <w:ind w:firstLine="620" w:firstLineChars="20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</w:rPr>
        <w:t xml:space="preserve">一、审计基本情况 </w:t>
      </w:r>
    </w:p>
    <w:p>
      <w:pPr>
        <w:widowControl/>
        <w:spacing w:line="500" w:lineRule="exact"/>
        <w:ind w:firstLine="640" w:firstLineChars="20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</w:rPr>
      </w:pPr>
      <w:r>
        <w:rPr>
          <w:rFonts w:hint="eastAsia" w:ascii="仿宋_GB2312" w:eastAsia="仿宋_GB2312"/>
          <w:sz w:val="32"/>
          <w:szCs w:val="32"/>
          <w:lang w:val="zh-CN" w:eastAsia="zh-CN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20年，全县一般公共预算收入预算为137870万元，实际完成142326万元；一般公共预算支出预算为347992万元，调整后预算支出数为507435万元，实际完成505935万元，年终结转1500万元。</w:t>
      </w:r>
    </w:p>
    <w:p>
      <w:pPr>
        <w:spacing w:line="500" w:lineRule="exact"/>
        <w:ind w:firstLine="640"/>
        <w:rPr>
          <w:rFonts w:ascii="黑体" w:hAnsi="宋体" w:eastAsia="黑体" w:cs="黑体"/>
          <w:color w:val="000000"/>
          <w:kern w:val="0"/>
          <w:sz w:val="31"/>
          <w:szCs w:val="31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>二、审计评价意见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textAlignment w:val="auto"/>
        <w:rPr>
          <w:rFonts w:ascii="仿宋_GB2312" w:hAnsi="宋体" w:eastAsia="仿宋_GB2312" w:cs="仿宋_GB2312"/>
          <w:color w:val="000000"/>
          <w:kern w:val="0"/>
          <w:sz w:val="31"/>
          <w:szCs w:val="3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审计结果表明，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年，县财政部门在县委、县政府的领导以及县人大、县政协的监督支持下，认真贯彻落实中央和省、市、县决策部署，能够认真执行第十五届县人大四次会议审查批准的预算，坚持稳中求进工作总基调，紧扣高质量发展和优化营商环境评价要求，扎实做好“六稳”工作、全面落实“六保”任务，较好地促进了我县经济社会健康发展。</w:t>
      </w:r>
    </w:p>
    <w:p>
      <w:pPr>
        <w:widowControl/>
        <w:spacing w:line="500" w:lineRule="exact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    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 xml:space="preserve">三、审计发现的问题 </w:t>
      </w:r>
    </w:p>
    <w:p>
      <w:pPr>
        <w:widowControl/>
        <w:spacing w:line="500" w:lineRule="exact"/>
        <w:ind w:firstLine="643" w:firstLineChars="200"/>
        <w:jc w:val="left"/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1、预算编制</w:t>
      </w: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不</w:t>
      </w:r>
      <w:r>
        <w:rPr>
          <w:rFonts w:hint="eastAsia" w:asci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  <w:t>科学</w:t>
      </w:r>
      <w:r>
        <w:rPr>
          <w:rFonts w:hint="eastAsia" w:ascii="仿宋_GB2312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widowControl/>
        <w:spacing w:line="500" w:lineRule="exact"/>
        <w:ind w:firstLine="643" w:firstLineChars="200"/>
        <w:jc w:val="left"/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财政“暂付款”</w:t>
      </w:r>
      <w:r>
        <w:rPr>
          <w:rFonts w:hint="eastAsia" w:ascii="仿宋_GB2312" w:eastAsia="仿宋_GB2312" w:cs="Times New Roman"/>
          <w:b/>
          <w:bCs/>
          <w:kern w:val="2"/>
          <w:sz w:val="32"/>
          <w:szCs w:val="32"/>
          <w:lang w:val="en-US" w:eastAsia="zh-CN" w:bidi="ar-SA"/>
        </w:rPr>
        <w:t>余额较大</w:t>
      </w:r>
      <w:r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  <w:t>。</w:t>
      </w:r>
    </w:p>
    <w:p>
      <w:pPr>
        <w:widowControl/>
        <w:spacing w:line="500" w:lineRule="exact"/>
        <w:ind w:firstLine="643" w:firstLineChars="200"/>
        <w:jc w:val="left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3、预算收入未缴入国库。</w:t>
      </w:r>
    </w:p>
    <w:p>
      <w:pPr>
        <w:widowControl/>
        <w:spacing w:line="500" w:lineRule="exact"/>
        <w:ind w:firstLine="643" w:firstLineChars="200"/>
        <w:jc w:val="left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4、以拨作支。</w:t>
      </w:r>
    </w:p>
    <w:p>
      <w:pPr>
        <w:widowControl/>
        <w:spacing w:line="500" w:lineRule="exact"/>
        <w:ind w:firstLine="643" w:firstLineChars="200"/>
        <w:jc w:val="left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5、滞留应当下拨的财政资金。</w:t>
      </w:r>
    </w:p>
    <w:p>
      <w:pPr>
        <w:widowControl/>
        <w:spacing w:line="500" w:lineRule="exact"/>
        <w:ind w:firstLine="643" w:firstLineChars="200"/>
        <w:jc w:val="left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6、部分财政借款、应收款项未及时清理。</w:t>
      </w:r>
    </w:p>
    <w:p>
      <w:pPr>
        <w:pStyle w:val="2"/>
        <w:ind w:left="0" w:leftChars="0" w:firstLine="643" w:firstLineChars="200"/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7、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全面预算绩效管理机制不完善。</w:t>
      </w:r>
    </w:p>
    <w:p>
      <w:pPr>
        <w:widowControl/>
        <w:spacing w:line="500" w:lineRule="exact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 xml:space="preserve">四、审计建议及整改情况 </w:t>
      </w:r>
    </w:p>
    <w:p>
      <w:pPr>
        <w:widowControl/>
        <w:spacing w:line="500" w:lineRule="exact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对此次审计发现的问题，县审计局已经依法出具了审计报告，并提出了整改建议。截止目前，针对审计发现的问题，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</w:rPr>
        <w:t>西平县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/>
        </w:rPr>
        <w:t>财政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局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</w:rPr>
        <w:t>正在积极整改，大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部分问题已整改完毕。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C11C1"/>
    <w:rsid w:val="00AC6109"/>
    <w:rsid w:val="00DC11C1"/>
    <w:rsid w:val="09B45621"/>
    <w:rsid w:val="2CEF1DAD"/>
    <w:rsid w:val="466E60F0"/>
    <w:rsid w:val="48CE4E0D"/>
    <w:rsid w:val="4C4C6D24"/>
    <w:rsid w:val="7CB81509"/>
    <w:rsid w:val="7D52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459</Characters>
  <Lines>3</Lines>
  <Paragraphs>1</Paragraphs>
  <TotalTime>1</TotalTime>
  <ScaleCrop>false</ScaleCrop>
  <LinksUpToDate>false</LinksUpToDate>
  <CharactersWithSpaces>538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2022-01-07T02:02:00Z</dcterms:created>
  <dc:creator>Administrator</dc:creator>
  <cp:lastModifiedBy>Administrator</cp:lastModifiedBy>
  <dcterms:modified xsi:type="dcterms:W3CDTF">2022-01-07T02:19:14Z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8DEA614AB1D142FEBC56080B3A9E49D7</vt:lpwstr>
  </property>
</Properties>
</file>