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93" w:rsidRPr="00EA6FD7" w:rsidRDefault="00EA6FD7">
      <w:pPr>
        <w:snapToGrid w:val="0"/>
        <w:spacing w:line="360" w:lineRule="auto"/>
        <w:jc w:val="left"/>
        <w:rPr>
          <w:sz w:val="32"/>
          <w:szCs w:val="28"/>
        </w:rPr>
      </w:pPr>
      <w:r w:rsidRPr="00EA6FD7">
        <w:rPr>
          <w:rFonts w:hint="eastAsia"/>
          <w:sz w:val="32"/>
          <w:szCs w:val="28"/>
        </w:rPr>
        <w:t>附件：</w:t>
      </w:r>
    </w:p>
    <w:p w:rsidR="00D65893" w:rsidRDefault="00D65893">
      <w:pPr>
        <w:snapToGrid w:val="0"/>
        <w:spacing w:line="360" w:lineRule="auto"/>
        <w:jc w:val="left"/>
        <w:rPr>
          <w:sz w:val="28"/>
          <w:szCs w:val="28"/>
        </w:rPr>
      </w:pPr>
    </w:p>
    <w:p w:rsidR="00D65893" w:rsidRPr="00EA6FD7" w:rsidRDefault="00EA6FD7" w:rsidP="00EA6FD7">
      <w:pPr>
        <w:snapToGrid w:val="0"/>
        <w:spacing w:line="360" w:lineRule="auto"/>
        <w:rPr>
          <w:rFonts w:ascii="黑体" w:eastAsia="黑体" w:hAnsi="黑体" w:cs="黑体"/>
          <w:sz w:val="40"/>
          <w:szCs w:val="32"/>
        </w:rPr>
      </w:pPr>
      <w:r w:rsidRPr="00EA6FD7">
        <w:rPr>
          <w:rFonts w:ascii="黑体" w:eastAsia="黑体" w:hAnsi="黑体" w:cs="黑体" w:hint="eastAsia"/>
          <w:sz w:val="40"/>
          <w:szCs w:val="32"/>
        </w:rPr>
        <w:t>2022</w:t>
      </w:r>
      <w:r w:rsidRPr="00EA6FD7">
        <w:rPr>
          <w:rFonts w:ascii="黑体" w:eastAsia="黑体" w:hAnsi="黑体" w:cs="黑体" w:hint="eastAsia"/>
          <w:sz w:val="40"/>
          <w:szCs w:val="32"/>
        </w:rPr>
        <w:t>年第</w:t>
      </w:r>
      <w:r w:rsidRPr="00EA6FD7">
        <w:rPr>
          <w:rFonts w:ascii="黑体" w:eastAsia="黑体" w:hAnsi="黑体" w:cs="黑体" w:hint="eastAsia"/>
          <w:sz w:val="40"/>
          <w:szCs w:val="32"/>
        </w:rPr>
        <w:t>一</w:t>
      </w:r>
      <w:r w:rsidRPr="00EA6FD7">
        <w:rPr>
          <w:rFonts w:ascii="黑体" w:eastAsia="黑体" w:hAnsi="黑体" w:cs="黑体" w:hint="eastAsia"/>
          <w:sz w:val="40"/>
          <w:szCs w:val="32"/>
        </w:rPr>
        <w:t>批建筑业企业资质拟通过单位名单</w:t>
      </w:r>
    </w:p>
    <w:p w:rsidR="00EA6FD7" w:rsidRDefault="00EA6FD7">
      <w:pPr>
        <w:rPr>
          <w:sz w:val="28"/>
          <w:szCs w:val="28"/>
        </w:rPr>
      </w:pPr>
      <w:bookmarkStart w:id="0" w:name="_GoBack"/>
      <w:bookmarkEnd w:id="0"/>
    </w:p>
    <w:p w:rsidR="00D65893" w:rsidRDefault="00EA6FD7"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、河南同泰建设工程有限公司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077"/>
        <w:gridCol w:w="5415"/>
      </w:tblGrid>
      <w:tr w:rsidR="00D65893">
        <w:tc>
          <w:tcPr>
            <w:tcW w:w="1523" w:type="dxa"/>
          </w:tcPr>
          <w:p w:rsidR="00D65893" w:rsidRDefault="00EA6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资质类别：</w:t>
            </w:r>
          </w:p>
        </w:tc>
        <w:tc>
          <w:tcPr>
            <w:tcW w:w="1077" w:type="dxa"/>
          </w:tcPr>
          <w:p w:rsidR="00D65893" w:rsidRDefault="00EA6FD7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项</w:t>
            </w:r>
          </w:p>
        </w:tc>
        <w:tc>
          <w:tcPr>
            <w:tcW w:w="5415" w:type="dxa"/>
          </w:tcPr>
          <w:p w:rsidR="00D65893" w:rsidRDefault="00EA6FD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建筑装修装饰工程专业承包贰级</w:t>
            </w:r>
          </w:p>
        </w:tc>
      </w:tr>
    </w:tbl>
    <w:p w:rsidR="00D65893" w:rsidRDefault="00EA6F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、河南焦嘉建筑工程有限公司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1077"/>
        <w:gridCol w:w="5415"/>
      </w:tblGrid>
      <w:tr w:rsidR="00D65893">
        <w:tc>
          <w:tcPr>
            <w:tcW w:w="1523" w:type="dxa"/>
          </w:tcPr>
          <w:p w:rsidR="00D65893" w:rsidRDefault="00EA6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资质类别：</w:t>
            </w:r>
          </w:p>
        </w:tc>
        <w:tc>
          <w:tcPr>
            <w:tcW w:w="1077" w:type="dxa"/>
          </w:tcPr>
          <w:p w:rsidR="00D65893" w:rsidRDefault="00EA6F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立</w:t>
            </w:r>
          </w:p>
        </w:tc>
        <w:tc>
          <w:tcPr>
            <w:tcW w:w="5415" w:type="dxa"/>
          </w:tcPr>
          <w:p w:rsidR="00D65893" w:rsidRDefault="00EA6FD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环保工程专业承包壹级分立至其子公司浙江万旺交通科技有限公司</w:t>
            </w:r>
          </w:p>
        </w:tc>
      </w:tr>
    </w:tbl>
    <w:p w:rsidR="00D65893" w:rsidRDefault="00D65893" w:rsidP="00EA6FD7">
      <w:pPr>
        <w:pStyle w:val="a3"/>
        <w:widowControl/>
        <w:spacing w:beforeAutospacing="0" w:after="180" w:afterAutospacing="0" w:line="555" w:lineRule="atLeast"/>
        <w:ind w:firstLine="645"/>
      </w:pPr>
    </w:p>
    <w:sectPr w:rsidR="00D6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03374"/>
    <w:rsid w:val="00D65893"/>
    <w:rsid w:val="00EA6FD7"/>
    <w:rsid w:val="165F7EE9"/>
    <w:rsid w:val="35025733"/>
    <w:rsid w:val="683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5F11D"/>
  <w15:docId w15:val="{0ED1C43F-A70C-4EBD-9D3D-957EE13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灿烂的阳光</dc:creator>
  <cp:lastModifiedBy>Jojo</cp:lastModifiedBy>
  <cp:revision>2</cp:revision>
  <dcterms:created xsi:type="dcterms:W3CDTF">2022-01-24T00:20:00Z</dcterms:created>
  <dcterms:modified xsi:type="dcterms:W3CDTF">2022-01-24T00:20:00Z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C67A80FCED17401693891CC79CF4C647</vt:lpwstr>
  </property>
</Properties>
</file>