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5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方正小标宋简体" w:cs="Times New Roman"/>
          <w:spacing w:val="0"/>
          <w:sz w:val="44"/>
          <w:szCs w:val="44"/>
        </w:rPr>
        <w:drawing>
          <wp:anchor distT="0" distB="0" distL="114300" distR="114300" simplePos="0" relativeHeight="251659264" behindDoc="1" locked="0" layoutInCell="1" allowOverlap="1">
            <wp:simplePos x="0" y="0"/>
            <wp:positionH relativeFrom="column">
              <wp:posOffset>-22860</wp:posOffset>
            </wp:positionH>
            <wp:positionV relativeFrom="paragraph">
              <wp:posOffset>138430</wp:posOffset>
            </wp:positionV>
            <wp:extent cx="5271135" cy="1721485"/>
            <wp:effectExtent l="0" t="0" r="5715" b="12065"/>
            <wp:wrapNone/>
            <wp:docPr id="3" name="图片 8" descr="西平县政务服务和大数据管理局文件红头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西平县政务服务和大数据管理局文件红头 W"/>
                    <pic:cNvPicPr>
                      <a:picLocks noChangeAspect="1"/>
                    </pic:cNvPicPr>
                  </pic:nvPicPr>
                  <pic:blipFill>
                    <a:blip r:embed="rId5"/>
                    <a:stretch>
                      <a:fillRect/>
                    </a:stretch>
                  </pic:blipFill>
                  <pic:spPr>
                    <a:xfrm>
                      <a:off x="0" y="0"/>
                      <a:ext cx="5271135" cy="172148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jc w:val="center"/>
        <w:rPr>
          <w:rFonts w:hint="default" w:ascii="Times New Roman" w:hAnsi="Times New Roman" w:eastAsia="仿宋_GB2312" w:cs="Times New Roman"/>
          <w:spacing w:val="0"/>
          <w:sz w:val="32"/>
          <w:szCs w:val="32"/>
          <w:lang w:val="en-US" w:eastAsia="zh-CN"/>
        </w:rPr>
      </w:pPr>
    </w:p>
    <w:p>
      <w:pPr>
        <w:jc w:val="center"/>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西政数〔202</w:t>
      </w:r>
      <w:r>
        <w:rPr>
          <w:rFonts w:hint="eastAsia"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w:t>
      </w:r>
      <w:r>
        <w:rPr>
          <w:rFonts w:hint="eastAsia"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关于公布西平县“免申即享”惠企政策</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（第一批）的通知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各乡镇人民政府</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街道办事处</w:t>
      </w:r>
      <w:r>
        <w:rPr>
          <w:rFonts w:hint="eastAsia" w:eastAsia="仿宋_GB2312" w:cs="Times New Roman"/>
          <w:spacing w:val="0"/>
          <w:sz w:val="32"/>
          <w:szCs w:val="32"/>
          <w:lang w:eastAsia="zh-CN"/>
        </w:rPr>
        <w:t>、</w:t>
      </w:r>
      <w:r>
        <w:rPr>
          <w:rFonts w:hint="eastAsia" w:eastAsia="仿宋_GB2312" w:cs="Times New Roman"/>
          <w:spacing w:val="0"/>
          <w:sz w:val="32"/>
          <w:szCs w:val="32"/>
          <w:lang w:val="en-US" w:eastAsia="zh-CN"/>
        </w:rPr>
        <w:t>县直各单位</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2" w:firstLineChars="200"/>
        <w:jc w:val="both"/>
        <w:textAlignment w:val="auto"/>
        <w:outlineLvl w:val="9"/>
        <w:rPr>
          <w:rFonts w:hint="eastAsia" w:eastAsia="仿宋_GB2312" w:cs="Times New Roman"/>
          <w:spacing w:val="0"/>
          <w:sz w:val="32"/>
          <w:szCs w:val="32"/>
          <w:lang w:val="en-US" w:eastAsia="zh-CN"/>
        </w:rPr>
      </w:pPr>
      <w:r>
        <w:rPr>
          <w:rFonts w:hint="eastAsia" w:eastAsia="仿宋_GB2312" w:cs="Times New Roman"/>
          <w:spacing w:val="0"/>
          <w:sz w:val="32"/>
          <w:szCs w:val="32"/>
          <w:lang w:val="en-US" w:eastAsia="zh-CN"/>
        </w:rPr>
        <w:t>为持续深化“放管服”改革，抓好便民利企政策兑现落实，持续优化营商环境，帮助企业了解政策、用好政策，县政务服务和大数据管理局汇总了部门的“免申即享”惠企政策（第一批）共21项，现予以公布。</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2" w:firstLineChars="200"/>
        <w:jc w:val="both"/>
        <w:textAlignment w:val="auto"/>
        <w:outlineLvl w:val="9"/>
        <w:rPr>
          <w:rFonts w:hint="default"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2" w:firstLineChars="200"/>
        <w:jc w:val="both"/>
        <w:textAlignment w:val="auto"/>
        <w:outlineLvl w:val="9"/>
        <w:rPr>
          <w:rFonts w:hint="eastAsia" w:eastAsia="仿宋_GB2312" w:cs="Times New Roman"/>
          <w:spacing w:val="0"/>
          <w:sz w:val="32"/>
          <w:szCs w:val="32"/>
          <w:lang w:val="en-US" w:eastAsia="zh-CN"/>
        </w:rPr>
      </w:pPr>
      <w:r>
        <w:rPr>
          <w:rFonts w:hint="eastAsia" w:eastAsia="仿宋_GB2312" w:cs="Times New Roman"/>
          <w:spacing w:val="0"/>
          <w:sz w:val="32"/>
          <w:szCs w:val="32"/>
          <w:lang w:val="en-US" w:eastAsia="zh-CN"/>
        </w:rPr>
        <w:t>附件：西平县“免申即享”惠企政策清单（第一批）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12" w:firstLineChars="200"/>
        <w:jc w:val="both"/>
        <w:textAlignment w:val="auto"/>
        <w:outlineLvl w:val="9"/>
        <w:rPr>
          <w:rFonts w:hint="eastAsia" w:eastAsia="仿宋_GB2312" w:cs="Times New Roman"/>
          <w:spacing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3672" w:firstLineChars="1200"/>
        <w:jc w:val="both"/>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西平</w:t>
      </w:r>
      <w:r>
        <w:rPr>
          <w:rFonts w:hint="default" w:ascii="Times New Roman" w:hAnsi="Times New Roman" w:eastAsia="仿宋_GB2312" w:cs="Times New Roman"/>
          <w:spacing w:val="0"/>
          <w:sz w:val="32"/>
          <w:szCs w:val="32"/>
          <w:lang w:eastAsia="zh-CN"/>
        </w:rPr>
        <w:t>县政务服务和大数据管理局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590" w:firstLineChars="1500"/>
        <w:jc w:val="both"/>
        <w:textAlignment w:val="auto"/>
        <w:outlineLvl w:val="9"/>
        <w:rPr>
          <w:rFonts w:hint="default" w:ascii="Times New Roman" w:hAnsi="Times New Roman" w:eastAsia="仿宋_GB2312" w:cs="Times New Roman"/>
          <w:spacing w:val="0"/>
          <w:sz w:val="32"/>
          <w:szCs w:val="32"/>
          <w:lang w:eastAsia="zh-CN"/>
        </w:rPr>
        <w:sectPr>
          <w:footerReference r:id="rId3" w:type="default"/>
          <w:pgSz w:w="11906" w:h="16838"/>
          <w:pgMar w:top="2154" w:right="1587" w:bottom="2154" w:left="1701" w:header="851" w:footer="1701" w:gutter="0"/>
          <w:pgNumType w:fmt="decimal"/>
          <w:cols w:space="0" w:num="1"/>
          <w:rtlGutter w:val="0"/>
          <w:docGrid w:type="linesAndChars" w:linePitch="569" w:charSpace="-2896"/>
        </w:sectPr>
      </w:pPr>
      <w:r>
        <w:rPr>
          <w:rFonts w:hint="default" w:ascii="Times New Roman" w:hAnsi="Times New Roman" w:eastAsia="仿宋_GB2312" w:cs="Times New Roman"/>
          <w:spacing w:val="0"/>
          <w:sz w:val="32"/>
          <w:szCs w:val="32"/>
          <w:lang w:eastAsia="zh-CN"/>
        </w:rPr>
        <w:t>2021年</w:t>
      </w:r>
      <w:r>
        <w:rPr>
          <w:rFonts w:hint="eastAsia"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eastAsia="zh-CN"/>
        </w:rPr>
        <w:t>月</w:t>
      </w:r>
      <w:r>
        <w:rPr>
          <w:rFonts w:hint="eastAsia" w:eastAsia="仿宋_GB2312" w:cs="Times New Roman"/>
          <w:spacing w:val="0"/>
          <w:sz w:val="32"/>
          <w:szCs w:val="32"/>
          <w:lang w:val="en-US" w:eastAsia="zh-CN"/>
        </w:rPr>
        <w:t>15</w:t>
      </w:r>
      <w:r>
        <w:rPr>
          <w:rFonts w:hint="default" w:ascii="Times New Roman" w:hAnsi="Times New Roman" w:eastAsia="仿宋_GB2312" w:cs="Times New Roman"/>
          <w:spacing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50" w:lineRule="exact"/>
        <w:ind w:right="0" w:rightChars="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西平县“免申即享”惠企政策清单（第一批）</w:t>
      </w:r>
    </w:p>
    <w:tbl>
      <w:tblPr>
        <w:tblStyle w:val="6"/>
        <w:tblW w:w="0" w:type="auto"/>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067"/>
        <w:gridCol w:w="5764"/>
        <w:gridCol w:w="1393"/>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序号</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bCs/>
                <w:color w:val="auto"/>
                <w:spacing w:val="0"/>
                <w:sz w:val="28"/>
                <w:szCs w:val="28"/>
                <w:vertAlign w:val="baseline"/>
                <w:lang w:val="en-US" w:eastAsia="zh-CN"/>
              </w:rPr>
            </w:pPr>
            <w:r>
              <w:rPr>
                <w:rFonts w:hint="eastAsia" w:ascii="宋体" w:hAnsi="宋体" w:eastAsia="宋体" w:cs="宋体"/>
                <w:b/>
                <w:bCs/>
                <w:color w:val="auto"/>
                <w:spacing w:val="0"/>
                <w:sz w:val="28"/>
                <w:szCs w:val="28"/>
                <w:vertAlign w:val="baseline"/>
                <w:lang w:val="en-US" w:eastAsia="zh-CN"/>
              </w:rPr>
              <w:t>政策事项</w:t>
            </w:r>
          </w:p>
        </w:tc>
        <w:tc>
          <w:tcPr>
            <w:tcW w:w="57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bCs/>
                <w:color w:val="auto"/>
                <w:spacing w:val="0"/>
                <w:sz w:val="28"/>
                <w:szCs w:val="28"/>
                <w:vertAlign w:val="baseline"/>
                <w:lang w:val="en-US" w:eastAsia="zh-CN"/>
              </w:rPr>
            </w:pPr>
            <w:r>
              <w:rPr>
                <w:rFonts w:hint="eastAsia" w:ascii="宋体" w:hAnsi="宋体" w:eastAsia="宋体" w:cs="宋体"/>
                <w:b/>
                <w:bCs/>
                <w:color w:val="auto"/>
                <w:spacing w:val="0"/>
                <w:sz w:val="28"/>
                <w:szCs w:val="28"/>
                <w:vertAlign w:val="baseline"/>
                <w:lang w:val="en-US" w:eastAsia="zh-CN"/>
              </w:rPr>
              <w:t>政策依据</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bCs/>
                <w:color w:val="auto"/>
                <w:spacing w:val="0"/>
                <w:sz w:val="28"/>
                <w:szCs w:val="28"/>
                <w:vertAlign w:val="baseline"/>
                <w:lang w:val="en-US" w:eastAsia="zh-CN"/>
              </w:rPr>
            </w:pPr>
            <w:r>
              <w:rPr>
                <w:rFonts w:hint="eastAsia" w:ascii="宋体" w:hAnsi="宋体" w:eastAsia="宋体" w:cs="宋体"/>
                <w:b/>
                <w:bCs/>
                <w:color w:val="auto"/>
                <w:spacing w:val="0"/>
                <w:sz w:val="28"/>
                <w:szCs w:val="28"/>
                <w:vertAlign w:val="baseline"/>
                <w:lang w:val="en-US" w:eastAsia="zh-CN"/>
              </w:rPr>
              <w:t>责任单位</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bCs/>
                <w:color w:val="auto"/>
                <w:spacing w:val="0"/>
                <w:sz w:val="28"/>
                <w:szCs w:val="28"/>
                <w:vertAlign w:val="baseline"/>
                <w:lang w:val="en-US" w:eastAsia="zh-CN"/>
              </w:rPr>
            </w:pPr>
            <w:r>
              <w:rPr>
                <w:rFonts w:hint="eastAsia" w:ascii="宋体" w:hAnsi="宋体" w:eastAsia="宋体" w:cs="宋体"/>
                <w:b/>
                <w:bCs/>
                <w:color w:val="auto"/>
                <w:spacing w:val="0"/>
                <w:sz w:val="28"/>
                <w:szCs w:val="28"/>
                <w:vertAlign w:val="baseline"/>
                <w:lang w:val="en-US" w:eastAsia="zh-CN"/>
              </w:rPr>
              <w:t>科室责任人</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bCs/>
                <w:color w:val="auto"/>
                <w:spacing w:val="0"/>
                <w:sz w:val="28"/>
                <w:szCs w:val="28"/>
                <w:vertAlign w:val="baseline"/>
                <w:lang w:val="en-US" w:eastAsia="zh-CN"/>
              </w:rPr>
            </w:pPr>
            <w:r>
              <w:rPr>
                <w:rFonts w:hint="eastAsia" w:ascii="宋体" w:hAnsi="宋体" w:eastAsia="宋体" w:cs="宋体"/>
                <w:b/>
                <w:bCs/>
                <w:color w:val="auto"/>
                <w:spacing w:val="0"/>
                <w:sz w:val="28"/>
                <w:szCs w:val="28"/>
                <w:vertAlign w:val="baseline"/>
                <w:lang w:val="en-US" w:eastAsia="zh-CN"/>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关于公益性捐赠税前扣除资格确认</w:t>
            </w:r>
          </w:p>
        </w:tc>
        <w:tc>
          <w:tcPr>
            <w:tcW w:w="5764"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财政部 税务总局 民政部《关于公益性捐赠税前扣除资格确认有关衔接事项的公告》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2.财政部 税务总局 民政部公告2021年第3号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 xml:space="preserve">税政二股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2</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进一步完善简易注销登记便捷中小微企业市场退出</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市场监管总局 国家税务总局《关于进一步完善简易注销登记便捷中小微企业市场退出的通知》（国市监注发〔2021〕45号）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征收管理股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焦向领</w:t>
            </w:r>
            <w:r>
              <w:rPr>
                <w:rFonts w:hint="eastAsia" w:ascii="宋体" w:hAnsi="宋体" w:cs="宋体"/>
                <w:b w:val="0"/>
                <w:bCs w:val="0"/>
                <w:color w:val="auto"/>
                <w:spacing w:val="0"/>
                <w:sz w:val="28"/>
                <w:szCs w:val="28"/>
                <w:vertAlign w:val="baseline"/>
                <w:lang w:val="en-US" w:eastAsia="zh-CN"/>
              </w:rPr>
              <w:t xml:space="preserve"> </w:t>
            </w:r>
            <w:r>
              <w:rPr>
                <w:rFonts w:hint="eastAsia" w:ascii="宋体" w:hAnsi="宋体" w:eastAsia="宋体" w:cs="宋体"/>
                <w:b w:val="0"/>
                <w:bCs w:val="0"/>
                <w:color w:val="auto"/>
                <w:spacing w:val="0"/>
                <w:sz w:val="28"/>
                <w:szCs w:val="28"/>
                <w:vertAlign w:val="baseline"/>
                <w:lang w:val="en-US" w:eastAsia="zh-CN"/>
              </w:rPr>
              <w:t xml:space="preserve"> 6198576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3</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消费税与附加税</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费申报表整合</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国家税务总局公告2021年第20号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税政一股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吴宝堂  6198568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4</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关于纳税信用评价与修复</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国家税务总局《关于纳税信用评价与修复有关事项的公告》国家税务总局公告 2021年第31号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第一税务分局</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耿爱华  6198581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5</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关于落实支持小型微利企业和个体工商户发展所得税优惠政策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国家税务总局《关于落实支持小型微利企业和个体工商户发展所得税优惠政策有关事项的公告》国家税务总局公告 2021年第8号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税政二股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6</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关于进一步落实</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研发费用加计扣除政策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国家税务总局公告2021年第28号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税政二股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7</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关于简并税费申报</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国家税务总局《关于简并税费申报有关事项的公告》国家税务总局公告2021年第9号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征收管理股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焦向领 6198576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8</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税务行政处罚“首违不罚”事项清单</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国家税务总局关于发布《税务行政处罚“首违不罚”事项清单》的公告国家税务总局公告2021年第6号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法制股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张清  6198566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9</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关于部分税务证明事项实行告知承诺制、优化纳税服务</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国家税务总局关于部分税务证明事项实行告知承诺制 进一步优化纳税服务的公告国家税务总局公告2021年第21号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征收管理股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焦向领</w:t>
            </w:r>
            <w:r>
              <w:rPr>
                <w:rFonts w:hint="eastAsia" w:ascii="宋体" w:hAnsi="宋体" w:cs="宋体"/>
                <w:b w:val="0"/>
                <w:bCs w:val="0"/>
                <w:color w:val="auto"/>
                <w:spacing w:val="0"/>
                <w:sz w:val="28"/>
                <w:szCs w:val="28"/>
                <w:vertAlign w:val="baseline"/>
                <w:lang w:val="en-US" w:eastAsia="zh-CN"/>
              </w:rPr>
              <w:t xml:space="preserve"> </w:t>
            </w:r>
            <w:r>
              <w:rPr>
                <w:rFonts w:hint="eastAsia" w:ascii="宋体" w:hAnsi="宋体" w:eastAsia="宋体" w:cs="宋体"/>
                <w:b w:val="0"/>
                <w:bCs w:val="0"/>
                <w:color w:val="auto"/>
                <w:spacing w:val="0"/>
                <w:sz w:val="28"/>
                <w:szCs w:val="28"/>
                <w:vertAlign w:val="baseline"/>
                <w:lang w:val="en-US" w:eastAsia="zh-CN"/>
              </w:rPr>
              <w:t xml:space="preserve"> 6198576</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第一税务分局  耿爱华6198581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10</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 xml:space="preserve">关于制造业中小微企业延缓缴纳 2021 年第四季度部分税费有关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事项</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国家税务总局 财政部《关于制造业中小微企业延缓缴纳2021年第四季度部分税费有关事项的公告》国家税务总局公告 2021年第30号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税政二股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11</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关于“十四五”</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期间支持科普事业发展进口税收政策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财政部 海关总署 税务总局关于“十四五”期间支持科普事业发展进口税收政策的通知财关税〔2021〕26号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税政一股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吴宝堂  6198568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12</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关于延续宣传文化增值税优惠政策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税务总局《关于延续宣传文化增值税优惠政策的公告》2.财政部 税务总局公告2021年第10号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税政一股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吴宝堂  6198568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13</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关于延续实施应对疫情部分税费优惠政策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税务总局《关于延续实施应对疫情部分税费优惠政策的公告》2.财政部 税务总局公告 2021年第7号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税政二股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许筱构  6198289</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税政一股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吴宝堂  6198568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14</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关于实施小微企业和个体工商户所得税优惠政策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税务总局《关于实施小微企业和个体工商户所得税优惠政策的公告》2.财政部 税务总局公告2021年第12号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税政二股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15</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关于明确增值税小规模纳税人免征增值税政策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税务总局《关于明确增值税小规模纳税人免征增值税政策的公告》2.财政部 税务总局公告2021年第11号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 xml:space="preserve">税政一股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吴宝堂  6198568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16</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进一步完善研发费用税前加计扣除政策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税务总局《关于进一步完善研发费用税前加计扣除政策的公告》2.财政部 税务总局公告 2021年第13号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 xml:space="preserve">税政二股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17</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关于继续执行企业事业单位改制重组有关契税政策</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税务总局《关于继续执行企业事业单位改制重组有关契税政策的公告》2.财政部 税务总局公告2021年第17号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税政二股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18</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关于生产和装配伤残人员专门用品企业免征企业所得税</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1.财政部 税务总局 民政部《关于生产和装配伤残人员专门用品企业免征企业所得税的公告》2.财政部 税务总局 民政部公告 2021年第14号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税务局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 xml:space="preserve">税政二股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kern w:val="2"/>
                <w:sz w:val="28"/>
                <w:szCs w:val="28"/>
                <w:vertAlign w:val="baseline"/>
                <w:lang w:val="en-US" w:eastAsia="zh-CN" w:bidi="ar-SA"/>
              </w:rPr>
            </w:pPr>
            <w:r>
              <w:rPr>
                <w:rFonts w:hint="eastAsia" w:ascii="宋体" w:hAnsi="宋体" w:eastAsia="宋体" w:cs="宋体"/>
                <w:b w:val="0"/>
                <w:bCs w:val="0"/>
                <w:color w:val="auto"/>
                <w:spacing w:val="0"/>
                <w:sz w:val="28"/>
                <w:szCs w:val="28"/>
                <w:vertAlign w:val="baseline"/>
                <w:lang w:val="en-US" w:eastAsia="zh-CN"/>
              </w:rPr>
              <w:t>许筱构  6198289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19</w:t>
            </w:r>
          </w:p>
        </w:tc>
        <w:tc>
          <w:tcPr>
            <w:tcW w:w="306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关于进一步做好免收小微企业不动产登记费</w:t>
            </w:r>
          </w:p>
        </w:tc>
        <w:tc>
          <w:tcPr>
            <w:tcW w:w="576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kern w:val="0"/>
                <w:sz w:val="28"/>
                <w:szCs w:val="28"/>
                <w:lang w:val="en-US" w:eastAsia="zh-CN" w:bidi="ar"/>
              </w:rPr>
              <w:t>自然资源部自然资源确权登记局《关于进一步做好免收小微企业不动产登记费工作的通知》（自然资登记函〔2021〕2号）</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自然资源局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不动产登记中心</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武凯  3705611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20</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调整提高社会办养老机构补贴标准</w:t>
            </w:r>
          </w:p>
        </w:tc>
        <w:tc>
          <w:tcPr>
            <w:tcW w:w="57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《关于调整提高社会办养老机构补贴标准的通知》（驻民文</w:t>
            </w:r>
            <w:r>
              <w:rPr>
                <w:rFonts w:hint="eastAsia" w:ascii="宋体" w:hAnsi="宋体" w:eastAsia="宋体" w:cs="宋体"/>
                <w:b w:val="0"/>
                <w:bCs w:val="0"/>
                <w:color w:val="auto"/>
                <w:kern w:val="0"/>
                <w:sz w:val="28"/>
                <w:szCs w:val="28"/>
                <w:lang w:val="en-US" w:eastAsia="zh-CN" w:bidi="ar"/>
              </w:rPr>
              <w:t>〔2020〕23</w:t>
            </w:r>
            <w:r>
              <w:rPr>
                <w:rFonts w:hint="eastAsia" w:ascii="宋体" w:hAnsi="宋体" w:eastAsia="宋体" w:cs="宋体"/>
                <w:b w:val="0"/>
                <w:bCs w:val="0"/>
                <w:color w:val="auto"/>
                <w:spacing w:val="0"/>
                <w:sz w:val="28"/>
                <w:szCs w:val="28"/>
                <w:vertAlign w:val="baseline"/>
                <w:lang w:val="en-US" w:eastAsia="zh-CN"/>
              </w:rPr>
              <w:t>）</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民政局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养老服务股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王力伟  2751821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21</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驻马店市专利资助奖励办法</w:t>
            </w:r>
          </w:p>
        </w:tc>
        <w:tc>
          <w:tcPr>
            <w:tcW w:w="57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驻马店市人民政府办公室关于印发《驻马店市专利资助奖励办法》的通知（驻政办</w:t>
            </w:r>
            <w:r>
              <w:rPr>
                <w:rFonts w:hint="eastAsia" w:ascii="宋体" w:hAnsi="宋体" w:eastAsia="宋体" w:cs="宋体"/>
                <w:b w:val="0"/>
                <w:bCs w:val="0"/>
                <w:color w:val="auto"/>
                <w:kern w:val="0"/>
                <w:sz w:val="28"/>
                <w:szCs w:val="28"/>
                <w:lang w:val="en-US" w:eastAsia="zh-CN" w:bidi="ar"/>
              </w:rPr>
              <w:t>〔2020〕53号</w:t>
            </w:r>
            <w:r>
              <w:rPr>
                <w:rFonts w:hint="eastAsia" w:ascii="宋体" w:hAnsi="宋体" w:eastAsia="宋体" w:cs="宋体"/>
                <w:b w:val="0"/>
                <w:bCs w:val="0"/>
                <w:color w:val="auto"/>
                <w:spacing w:val="0"/>
                <w:sz w:val="28"/>
                <w:szCs w:val="28"/>
                <w:vertAlign w:val="baseline"/>
                <w:lang w:val="en-US" w:eastAsia="zh-CN"/>
              </w:rPr>
              <w:t>）</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市场监管局</w:t>
            </w:r>
          </w:p>
        </w:tc>
        <w:tc>
          <w:tcPr>
            <w:tcW w:w="3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知识产权保护股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eastAsia="宋体" w:cs="宋体"/>
                <w:b w:val="0"/>
                <w:bCs w:val="0"/>
                <w:color w:val="auto"/>
                <w:spacing w:val="0"/>
                <w:sz w:val="28"/>
                <w:szCs w:val="28"/>
                <w:vertAlign w:val="baseline"/>
                <w:lang w:val="en-US" w:eastAsia="zh-CN"/>
              </w:rPr>
            </w:pPr>
            <w:r>
              <w:rPr>
                <w:rFonts w:hint="eastAsia" w:ascii="宋体" w:hAnsi="宋体" w:eastAsia="宋体" w:cs="宋体"/>
                <w:b w:val="0"/>
                <w:bCs w:val="0"/>
                <w:color w:val="auto"/>
                <w:spacing w:val="0"/>
                <w:sz w:val="28"/>
                <w:szCs w:val="28"/>
                <w:vertAlign w:val="baseline"/>
                <w:lang w:val="en-US" w:eastAsia="zh-CN"/>
              </w:rPr>
              <w:t xml:space="preserve">张颖 </w:t>
            </w:r>
            <w:r>
              <w:rPr>
                <w:rFonts w:hint="eastAsia" w:ascii="宋体" w:hAnsi="宋体" w:cs="宋体"/>
                <w:b w:val="0"/>
                <w:bCs w:val="0"/>
                <w:color w:val="auto"/>
                <w:spacing w:val="0"/>
                <w:sz w:val="28"/>
                <w:szCs w:val="28"/>
                <w:vertAlign w:val="baseline"/>
                <w:lang w:val="en-US" w:eastAsia="zh-CN"/>
              </w:rPr>
              <w:t xml:space="preserve"> </w:t>
            </w:r>
            <w:r>
              <w:rPr>
                <w:rFonts w:hint="eastAsia" w:ascii="宋体" w:hAnsi="宋体" w:eastAsia="宋体" w:cs="宋体"/>
                <w:b w:val="0"/>
                <w:bCs w:val="0"/>
                <w:color w:val="auto"/>
                <w:spacing w:val="0"/>
                <w:sz w:val="28"/>
                <w:szCs w:val="28"/>
                <w:vertAlign w:val="baseline"/>
                <w:lang w:val="en-US" w:eastAsia="zh-CN"/>
              </w:rPr>
              <w:t>6222017</w:t>
            </w:r>
          </w:p>
        </w:tc>
      </w:tr>
    </w:tbl>
    <w:p>
      <w:pPr>
        <w:keepNext w:val="0"/>
        <w:keepLines w:val="0"/>
        <w:pageBreakBefore w:val="0"/>
        <w:widowControl w:val="0"/>
        <w:kinsoku/>
        <w:wordWrap/>
        <w:overflowPunct/>
        <w:topLinePunct w:val="0"/>
        <w:autoSpaceDE/>
        <w:autoSpaceDN/>
        <w:bidi w:val="0"/>
        <w:adjustRightInd/>
        <w:snapToGrid/>
        <w:spacing w:line="650" w:lineRule="exact"/>
        <w:ind w:right="0" w:rightChars="0" w:firstLine="904" w:firstLineChars="400"/>
        <w:jc w:val="both"/>
        <w:textAlignment w:val="auto"/>
        <w:outlineLvl w:val="9"/>
        <w:rPr>
          <w:rFonts w:hint="default" w:ascii="宋体" w:hAnsi="宋体" w:cs="宋体"/>
          <w:spacing w:val="0"/>
          <w:sz w:val="24"/>
          <w:szCs w:val="24"/>
          <w:lang w:val="en-US" w:eastAsia="zh-CN"/>
        </w:rPr>
      </w:pPr>
    </w:p>
    <w:sectPr>
      <w:pgSz w:w="16838" w:h="11906" w:orient="landscape"/>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642FD6-0F11-4F1F-B060-3092390E3D1D}"/>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83F2E60-25EB-414C-B4AA-5F7F46F8186F}"/>
  </w:font>
  <w:font w:name="仿宋_GB2312">
    <w:panose1 w:val="02010609030101010101"/>
    <w:charset w:val="86"/>
    <w:family w:val="auto"/>
    <w:pitch w:val="default"/>
    <w:sig w:usb0="00000001" w:usb1="080E0000" w:usb2="00000000" w:usb3="00000000" w:csb0="00040000" w:csb1="00000000"/>
    <w:embedRegular r:id="rId3" w:fontKey="{5A74AFB1-1CD0-4F7C-B6BC-0D33BCFB8709}"/>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DDB69"/>
    <w:multiLevelType w:val="singleLevel"/>
    <w:tmpl w:val="41FDDB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A0AD8"/>
    <w:rsid w:val="00016C32"/>
    <w:rsid w:val="0013182F"/>
    <w:rsid w:val="00313AA2"/>
    <w:rsid w:val="004F2DDA"/>
    <w:rsid w:val="00731622"/>
    <w:rsid w:val="00863466"/>
    <w:rsid w:val="009F1AF6"/>
    <w:rsid w:val="00C358FD"/>
    <w:rsid w:val="00C93EC7"/>
    <w:rsid w:val="02FB3158"/>
    <w:rsid w:val="03353615"/>
    <w:rsid w:val="03372BDB"/>
    <w:rsid w:val="09450156"/>
    <w:rsid w:val="09CA57EF"/>
    <w:rsid w:val="0B236EE2"/>
    <w:rsid w:val="0D710FE4"/>
    <w:rsid w:val="0E475368"/>
    <w:rsid w:val="0EFC1870"/>
    <w:rsid w:val="0F7D6630"/>
    <w:rsid w:val="102A6CFF"/>
    <w:rsid w:val="12D526E0"/>
    <w:rsid w:val="1573694A"/>
    <w:rsid w:val="17F80096"/>
    <w:rsid w:val="1B5600E2"/>
    <w:rsid w:val="1CA273BA"/>
    <w:rsid w:val="1D564745"/>
    <w:rsid w:val="215A5761"/>
    <w:rsid w:val="21C51A1F"/>
    <w:rsid w:val="23706CFA"/>
    <w:rsid w:val="24BF1139"/>
    <w:rsid w:val="25761D14"/>
    <w:rsid w:val="270E6088"/>
    <w:rsid w:val="27871DE1"/>
    <w:rsid w:val="28147FCD"/>
    <w:rsid w:val="29FB79E3"/>
    <w:rsid w:val="2A4A07AF"/>
    <w:rsid w:val="2A900FAD"/>
    <w:rsid w:val="2E3F5D6B"/>
    <w:rsid w:val="2F143B5A"/>
    <w:rsid w:val="2F37118F"/>
    <w:rsid w:val="2F833235"/>
    <w:rsid w:val="2F8F6BD6"/>
    <w:rsid w:val="2FBE5721"/>
    <w:rsid w:val="31A80CB1"/>
    <w:rsid w:val="344E53B3"/>
    <w:rsid w:val="347A000B"/>
    <w:rsid w:val="37C03251"/>
    <w:rsid w:val="38321403"/>
    <w:rsid w:val="3BC00AA4"/>
    <w:rsid w:val="3C8471CD"/>
    <w:rsid w:val="3D2243B1"/>
    <w:rsid w:val="3D237673"/>
    <w:rsid w:val="3DE03BA2"/>
    <w:rsid w:val="3EEF5DE2"/>
    <w:rsid w:val="40602D3F"/>
    <w:rsid w:val="40A80643"/>
    <w:rsid w:val="444F55DD"/>
    <w:rsid w:val="461D5993"/>
    <w:rsid w:val="469A1B65"/>
    <w:rsid w:val="49FA3CEE"/>
    <w:rsid w:val="4AC204E9"/>
    <w:rsid w:val="4CDF5764"/>
    <w:rsid w:val="4CF5377F"/>
    <w:rsid w:val="4F8A0043"/>
    <w:rsid w:val="505031D2"/>
    <w:rsid w:val="510C205F"/>
    <w:rsid w:val="51233C4E"/>
    <w:rsid w:val="517B661E"/>
    <w:rsid w:val="51AF7E0D"/>
    <w:rsid w:val="54443395"/>
    <w:rsid w:val="55081530"/>
    <w:rsid w:val="550A17D8"/>
    <w:rsid w:val="55E20052"/>
    <w:rsid w:val="569452B5"/>
    <w:rsid w:val="5831542D"/>
    <w:rsid w:val="59BD2B31"/>
    <w:rsid w:val="5C6610BA"/>
    <w:rsid w:val="5CD81062"/>
    <w:rsid w:val="5D2940F3"/>
    <w:rsid w:val="5ECE6ADE"/>
    <w:rsid w:val="61F74660"/>
    <w:rsid w:val="633F0FC3"/>
    <w:rsid w:val="64155AA4"/>
    <w:rsid w:val="65004B1D"/>
    <w:rsid w:val="66EF7D4B"/>
    <w:rsid w:val="67DF4F4A"/>
    <w:rsid w:val="67F92C3E"/>
    <w:rsid w:val="687D65CD"/>
    <w:rsid w:val="68897652"/>
    <w:rsid w:val="6A35569A"/>
    <w:rsid w:val="6A712EA1"/>
    <w:rsid w:val="6B6A0AD8"/>
    <w:rsid w:val="6BD116D9"/>
    <w:rsid w:val="6C863E6E"/>
    <w:rsid w:val="6EDC1243"/>
    <w:rsid w:val="6F670199"/>
    <w:rsid w:val="6FB51CB1"/>
    <w:rsid w:val="7092596A"/>
    <w:rsid w:val="72C61361"/>
    <w:rsid w:val="72CB4700"/>
    <w:rsid w:val="73970283"/>
    <w:rsid w:val="75340481"/>
    <w:rsid w:val="757454F9"/>
    <w:rsid w:val="772A140E"/>
    <w:rsid w:val="77AE3DED"/>
    <w:rsid w:val="7BAE66FF"/>
    <w:rsid w:val="7BC95880"/>
    <w:rsid w:val="7C1C102D"/>
    <w:rsid w:val="7CAE0A14"/>
    <w:rsid w:val="7CFD4A76"/>
    <w:rsid w:val="7DBF1094"/>
    <w:rsid w:val="7FA22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link w:val="8"/>
    <w:semiHidden/>
    <w:qFormat/>
    <w:uiPriority w:val="0"/>
    <w:rPr>
      <w:rFonts w:eastAsia="宋体"/>
      <w:sz w:val="21"/>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w:basedOn w:val="1"/>
    <w:link w:val="7"/>
    <w:qFormat/>
    <w:uiPriority w:val="0"/>
    <w:rPr>
      <w:rFonts w:eastAsia="宋体"/>
      <w:sz w:val="21"/>
      <w:szCs w:val="24"/>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11"/>
    <w:basedOn w:val="7"/>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2">
    <w:name w:val="font61"/>
    <w:basedOn w:val="7"/>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4</Pages>
  <Words>317</Words>
  <Characters>366</Characters>
  <Lines>19</Lines>
  <Paragraphs>5</Paragraphs>
  <TotalTime>2</TotalTime>
  <ScaleCrop>false</ScaleCrop>
  <LinksUpToDate>false</LinksUpToDate>
  <CharactersWithSpaces>451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2021-09-26T07:10:00Z</dcterms:created>
  <dc:creator>a世元印刷广告李</dc:creator>
  <cp:lastModifiedBy>a世元印刷广告李</cp:lastModifiedBy>
  <cp:lastPrinted>2022-02-21T05:26:00Z</cp:lastPrinted>
  <dcterms:modified xsi:type="dcterms:W3CDTF">2022-02-21T07:02:20Z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279579113_cloud</vt:lpwstr>
  </property>
  <property fmtid="{D5CDD505-2E9C-101B-9397-08002B2CF9AE}" pid="4" name="ICV">
    <vt:lpwstr>478C1204F25849B886FEF96A1EAAE569</vt:lpwstr>
  </property>
</Properties>
</file>