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color w:val="FF0000"/>
          <w:spacing w:val="-6"/>
          <w:w w:val="43"/>
          <w:sz w:val="112"/>
          <w:szCs w:val="112"/>
        </w:rPr>
      </w:pPr>
      <w:r>
        <w:rPr>
          <w:rFonts w:hint="eastAsia" w:ascii="方正小标宋简体" w:eastAsia="方正小标宋简体"/>
          <w:color w:val="FF0000"/>
          <w:spacing w:val="-6"/>
          <w:w w:val="43"/>
          <w:sz w:val="112"/>
          <w:szCs w:val="112"/>
        </w:rPr>
        <w:t>西平县法治政府建设领导小组办公室文件</w:t>
      </w:r>
    </w:p>
    <w:p>
      <w:pPr>
        <w:spacing w:before="178" w:beforeLines="30" w:line="800" w:lineRule="exact"/>
        <w:ind w:left="0" w:leftChars="0" w:right="-113" w:rightChars="-54" w:firstLine="300" w:firstLineChars="9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西法政办〔20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spacing w:line="800" w:lineRule="exact"/>
        <w:jc w:val="center"/>
        <w:rPr>
          <w:rFonts w:hint="eastAsia"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182245</wp:posOffset>
                </wp:positionV>
                <wp:extent cx="5471795" cy="0"/>
                <wp:effectExtent l="0" t="0" r="0" b="0"/>
                <wp:wrapNone/>
                <wp:docPr id="1" name="直线 2"/>
                <wp:cNvGraphicFramePr/>
                <a:graphic xmlns:a="http://schemas.openxmlformats.org/drawingml/2006/main">
                  <a:graphicData uri="http://schemas.microsoft.com/office/word/2010/wordprocessingShape">
                    <wps:wsp>
                      <wps:cNvCnPr/>
                      <wps:spPr>
                        <a:xfrm>
                          <a:off x="0" y="0"/>
                          <a:ext cx="547179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95pt;margin-top:14.35pt;height:0pt;width:430.85pt;z-index:251659264;mso-width-relative:page;mso-height-relative:page;" filled="f" stroked="t" coordsize="21600,21600" o:gfxdata="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W&#10;OZDXAAAACAEAAA8AAAAAAAAAAQAgAAAAIgAAAGRycy9kb3ducmV2LnhtbFBLAQIUABQAAAAIAIdO&#10;4kAX7ghz6wEAANwDAAAOAAAAAAAAAAEAIAAAACYBAABkcnMvZTJvRG9jLnhtbFBLBQYAAAAABgAG&#10;AFkBAACD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西平县法治政府建设领导小组办公室</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西平</w:t>
      </w:r>
      <w:r>
        <w:rPr>
          <w:rFonts w:hint="eastAsia" w:ascii="方正小标宋简体" w:hAnsi="方正小标宋简体" w:eastAsia="方正小标宋简体" w:cs="方正小标宋简体"/>
          <w:sz w:val="44"/>
          <w:szCs w:val="44"/>
          <w:lang w:eastAsia="zh-CN"/>
        </w:rPr>
        <w:t>县证明事项清单管理制度的</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各乡镇（街道），县直各单位：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 w:hAnsi="仿宋" w:eastAsia="仿宋" w:cs="仿宋"/>
          <w:sz w:val="32"/>
          <w:szCs w:val="32"/>
          <w:lang w:val="zh-CN" w:eastAsia="zh-CN"/>
        </w:rPr>
        <w:t>为进一步优化营商环境、加强证明事项清单管理、提升政务服务水平，现将《</w:t>
      </w:r>
      <w:r>
        <w:rPr>
          <w:rFonts w:hint="eastAsia" w:ascii="仿宋" w:hAnsi="仿宋" w:eastAsia="仿宋" w:cs="仿宋"/>
          <w:sz w:val="32"/>
          <w:szCs w:val="32"/>
          <w:lang w:val="en-US" w:eastAsia="zh-CN"/>
        </w:rPr>
        <w:t>西平</w:t>
      </w:r>
      <w:r>
        <w:rPr>
          <w:rFonts w:hint="eastAsia" w:ascii="仿宋" w:hAnsi="仿宋" w:eastAsia="仿宋" w:cs="仿宋"/>
          <w:sz w:val="32"/>
          <w:szCs w:val="32"/>
          <w:lang w:val="zh-CN" w:eastAsia="zh-CN"/>
        </w:rPr>
        <w:t>县证明事项清单管理制度》印发给你们，请认真抓好落实。</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2021年8月18日</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left"/>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880" w:firstLineChars="200"/>
        <w:jc w:val="center"/>
        <w:textAlignment w:val="auto"/>
        <w:rPr>
          <w:rFonts w:hint="eastAsia" w:ascii="黑体" w:hAnsi="黑体" w:eastAsia="黑体" w:cs="黑体"/>
          <w:sz w:val="44"/>
          <w:szCs w:val="44"/>
          <w:lang w:val="zh-CN" w:eastAsia="zh-CN"/>
        </w:rPr>
      </w:pPr>
      <w:r>
        <w:rPr>
          <w:rFonts w:hint="eastAsia" w:ascii="黑体" w:hAnsi="黑体" w:eastAsia="黑体" w:cs="黑体"/>
          <w:sz w:val="44"/>
          <w:szCs w:val="44"/>
          <w:lang w:val="en-US" w:eastAsia="zh-CN"/>
        </w:rPr>
        <w:t>西平</w:t>
      </w:r>
      <w:r>
        <w:rPr>
          <w:rFonts w:hint="eastAsia" w:ascii="黑体" w:hAnsi="黑体" w:eastAsia="黑体" w:cs="黑体"/>
          <w:sz w:val="44"/>
          <w:szCs w:val="44"/>
          <w:lang w:val="zh-CN" w:eastAsia="zh-CN"/>
        </w:rPr>
        <w:t>县证明事项清单管理制度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为进一步贯彻</w:t>
      </w:r>
      <w:r>
        <w:rPr>
          <w:rFonts w:hint="eastAsia" w:ascii="仿宋" w:hAnsi="仿宋" w:eastAsia="仿宋" w:cs="仿宋"/>
          <w:i w:val="0"/>
          <w:iCs w:val="0"/>
          <w:caps w:val="0"/>
          <w:color w:val="auto"/>
          <w:spacing w:val="0"/>
          <w:sz w:val="32"/>
          <w:szCs w:val="32"/>
          <w:shd w:val="clear" w:fill="FFFFFF"/>
        </w:rPr>
        <w:t>“放管服”改革决策部署，</w:t>
      </w:r>
      <w:r>
        <w:rPr>
          <w:rFonts w:hint="eastAsia" w:ascii="仿宋" w:hAnsi="仿宋" w:eastAsia="仿宋" w:cs="仿宋"/>
          <w:i w:val="0"/>
          <w:iCs w:val="0"/>
          <w:caps w:val="0"/>
          <w:color w:val="auto"/>
          <w:spacing w:val="0"/>
          <w:sz w:val="32"/>
          <w:szCs w:val="32"/>
          <w:shd w:val="clear" w:fill="FFFFFF"/>
          <w:lang w:val="en-US" w:eastAsia="zh-CN"/>
        </w:rPr>
        <w:t>加强证明事项清单管理，提升政务服务便民化</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制定本管理制度。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县级行政机关或经法律法规授权的具有管理公共事务职能的组织(以下统称行政机关)为公民、法人办理政务服务事项时要求其提供相关证明,或者公民、法人、其他组织出具证明的行为，适用本制度。</w:t>
      </w:r>
    </w:p>
    <w:p>
      <w:pPr>
        <w:keepNext w:val="0"/>
        <w:keepLines w:val="0"/>
        <w:pageBreakBefore w:val="0"/>
        <w:kinsoku/>
        <w:wordWrap/>
        <w:overflowPunct/>
        <w:topLinePunct w:val="0"/>
        <w:autoSpaceDE/>
        <w:autoSpaceDN/>
        <w:bidi w:val="0"/>
        <w:adjustRightInd/>
        <w:snapToGrid/>
        <w:spacing w:line="700" w:lineRule="exact"/>
        <w:ind w:right="64" w:firstLine="643"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b/>
          <w:bCs/>
          <w:i w:val="0"/>
          <w:iCs w:val="0"/>
          <w:caps w:val="0"/>
          <w:color w:val="auto"/>
          <w:spacing w:val="0"/>
          <w:sz w:val="32"/>
          <w:szCs w:val="32"/>
          <w:shd w:val="clear" w:fill="FFFFFF"/>
          <w:lang w:val="en-US" w:eastAsia="zh-CN"/>
        </w:rPr>
        <w:t>第二条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各单位在行使行政权力、履行公共服务职能时，不得要求公民、法人和其他组织开具无法律、法规依据或上级政府及其工作部门已公布取消的各类证明和盖章环节，也不得增设办事条件和盖章环节。行政机关能够通过数据共享、网络信息核验等方式获得信息的,不得要求公民、法人或者其他组织提供相关事项证明</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法律法规另有规定的</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从其规定</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700" w:lineRule="exact"/>
        <w:ind w:right="64"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行政机关通过数据共享、网络信息核验等方式获取的信息,可以要求公民、法人或者其他组织签字或者盖章确认</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43"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val="en-US" w:eastAsia="zh-CN"/>
        </w:rPr>
        <w:t>第三条</w:t>
      </w:r>
      <w:r>
        <w:rPr>
          <w:rFonts w:hint="eastAsia" w:ascii="仿宋" w:hAnsi="仿宋" w:eastAsia="仿宋" w:cs="仿宋"/>
          <w:i w:val="0"/>
          <w:iCs w:val="0"/>
          <w:caps w:val="0"/>
          <w:color w:val="auto"/>
          <w:spacing w:val="0"/>
          <w:sz w:val="32"/>
          <w:szCs w:val="32"/>
          <w:shd w:val="clear" w:fill="FFFFFF"/>
          <w:lang w:val="en-US" w:eastAsia="zh-CN"/>
        </w:rPr>
        <w:t xml:space="preserve"> 加强协同协作，促进信息系统互联互通，打破政府部</w:t>
      </w:r>
      <w:r>
        <w:rPr>
          <w:rFonts w:hint="eastAsia" w:ascii="仿宋" w:hAnsi="仿宋" w:eastAsia="仿宋" w:cs="仿宋"/>
          <w:i w:val="0"/>
          <w:iCs w:val="0"/>
          <w:caps w:val="0"/>
          <w:color w:val="auto"/>
          <w:spacing w:val="0"/>
          <w:sz w:val="32"/>
          <w:szCs w:val="32"/>
          <w:shd w:val="clear" w:fill="FFFFFF"/>
        </w:rPr>
        <w:t>门间、部门内部“信息孤岛”，从根本上铲除“奇葩”证明、循环证明、重复证明。</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43"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val="en-US" w:eastAsia="zh-CN"/>
        </w:rPr>
        <w:t>第四条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大力推行告知承诺制，同时加强信用体系建设，强化对群众和企业承诺事项的事后监管，对不实承诺，依法予以严厉处罚。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right="0" w:righ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lang w:val="en-US" w:eastAsia="zh-CN"/>
        </w:rPr>
        <w:t>第五条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要及时通过新闻媒体、政府网站等对取消的证明事项目录和保留的证明事项目录向社会公布并做好宣传解读工作。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w:t>
      </w:r>
      <w:r>
        <w:rPr>
          <w:rFonts w:hint="eastAsia" w:ascii="仿宋" w:hAnsi="仿宋" w:eastAsia="仿宋" w:cs="仿宋"/>
          <w:b/>
          <w:bCs/>
          <w:i w:val="0"/>
          <w:iCs w:val="0"/>
          <w:caps w:val="0"/>
          <w:color w:val="auto"/>
          <w:spacing w:val="0"/>
          <w:sz w:val="32"/>
          <w:szCs w:val="32"/>
          <w:shd w:val="clear" w:fill="FFFFFF"/>
          <w:lang w:val="en-US" w:eastAsia="zh-CN"/>
        </w:rPr>
        <w:t>六</w:t>
      </w:r>
      <w:r>
        <w:rPr>
          <w:rFonts w:hint="eastAsia" w:ascii="仿宋" w:hAnsi="仿宋" w:eastAsia="仿宋" w:cs="仿宋"/>
          <w:b/>
          <w:bCs/>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rPr>
        <w:t xml:space="preserve">  各单位要按照“谁主管、谁负责”的原则，建立工作责任制，严格落实目录清单制管理，取消的事项要坚决取消到位，严禁出现变相保留或变项增设新项目。有关部门和单位在履职尽责中存在不必要的证明和盖章环节的，公民、法人和其他组织可以进行投诉，各有关部门和单位应及时向群众公布处理结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auto"/>
          <w:spacing w:val="0"/>
          <w:sz w:val="32"/>
          <w:szCs w:val="32"/>
          <w:shd w:val="clear" w:fill="FFFFFF"/>
        </w:rPr>
        <w:t xml:space="preserve">  监察机关发现变相保留或上级命令取消仍继续实施的</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对违法增加证明事项和证明材料、提高证明要求，及时纠正查处；对未及时纠正查处、引发不良社会影响的，严肃追究</w:t>
      </w:r>
      <w:r>
        <w:rPr>
          <w:rFonts w:hint="eastAsia" w:ascii="仿宋" w:hAnsi="仿宋" w:eastAsia="仿宋" w:cs="仿宋"/>
          <w:i w:val="0"/>
          <w:iCs w:val="0"/>
          <w:caps w:val="0"/>
          <w:color w:val="auto"/>
          <w:spacing w:val="0"/>
          <w:sz w:val="32"/>
          <w:szCs w:val="32"/>
          <w:shd w:val="clear" w:fill="FFFFFF"/>
          <w:lang w:val="en-US" w:eastAsia="zh-CN"/>
        </w:rPr>
        <w:t>有关单位和</w:t>
      </w:r>
      <w:r>
        <w:rPr>
          <w:rFonts w:hint="eastAsia" w:ascii="仿宋" w:hAnsi="仿宋" w:eastAsia="仿宋" w:cs="仿宋"/>
          <w:i w:val="0"/>
          <w:iCs w:val="0"/>
          <w:caps w:val="0"/>
          <w:color w:val="auto"/>
          <w:spacing w:val="0"/>
          <w:sz w:val="32"/>
          <w:szCs w:val="32"/>
          <w:shd w:val="clear" w:fill="FFFFFF"/>
        </w:rPr>
        <w:t>相关责任人责任。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firstLine="42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w:t>
      </w:r>
      <w:r>
        <w:rPr>
          <w:rFonts w:hint="eastAsia" w:ascii="仿宋" w:hAnsi="仿宋" w:eastAsia="仿宋" w:cs="仿宋"/>
          <w:b/>
          <w:bCs/>
          <w:i w:val="0"/>
          <w:iCs w:val="0"/>
          <w:caps w:val="0"/>
          <w:color w:val="auto"/>
          <w:spacing w:val="0"/>
          <w:sz w:val="32"/>
          <w:szCs w:val="32"/>
          <w:shd w:val="clear" w:fill="FFFFFF"/>
          <w:lang w:val="en-US" w:eastAsia="zh-CN"/>
        </w:rPr>
        <w:t>八</w:t>
      </w:r>
      <w:r>
        <w:rPr>
          <w:rFonts w:hint="eastAsia" w:ascii="仿宋" w:hAnsi="仿宋" w:eastAsia="仿宋" w:cs="仿宋"/>
          <w:b/>
          <w:bCs/>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rPr>
        <w:t xml:space="preserve">  本管理制度施行后，法律、法规及上级政策文件有变化的，责任部门及责任人应根据变化及时调整。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firstLine="420"/>
        <w:jc w:val="both"/>
        <w:textAlignment w:val="auto"/>
        <w:rPr>
          <w:rFonts w:hint="default" w:ascii="仿宋_GB2312" w:hAnsi="仿宋_GB2312" w:eastAsia="仿宋_GB2312" w:cs="仿宋_GB2312"/>
          <w:sz w:val="21"/>
          <w:szCs w:val="21"/>
          <w:lang w:val="en-US" w:eastAsia="zh-CN"/>
        </w:rPr>
      </w:pPr>
      <w:r>
        <w:rPr>
          <w:rFonts w:hint="eastAsia" w:ascii="仿宋" w:hAnsi="仿宋" w:eastAsia="仿宋" w:cs="仿宋"/>
          <w:b/>
          <w:bCs/>
          <w:i w:val="0"/>
          <w:iCs w:val="0"/>
          <w:caps w:val="0"/>
          <w:color w:val="auto"/>
          <w:spacing w:val="0"/>
          <w:sz w:val="32"/>
          <w:szCs w:val="32"/>
          <w:shd w:val="clear" w:fill="FFFFFF"/>
        </w:rPr>
        <w:t>第</w:t>
      </w:r>
      <w:r>
        <w:rPr>
          <w:rFonts w:hint="eastAsia" w:ascii="仿宋" w:hAnsi="仿宋" w:eastAsia="仿宋" w:cs="仿宋"/>
          <w:b/>
          <w:bCs/>
          <w:i w:val="0"/>
          <w:iCs w:val="0"/>
          <w:caps w:val="0"/>
          <w:color w:val="auto"/>
          <w:spacing w:val="0"/>
          <w:sz w:val="32"/>
          <w:szCs w:val="32"/>
          <w:shd w:val="clear" w:fill="FFFFFF"/>
          <w:lang w:val="en-US" w:eastAsia="zh-CN"/>
        </w:rPr>
        <w:t>九</w:t>
      </w:r>
      <w:r>
        <w:rPr>
          <w:rFonts w:hint="eastAsia" w:ascii="仿宋" w:hAnsi="仿宋" w:eastAsia="仿宋" w:cs="仿宋"/>
          <w:b/>
          <w:bCs/>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rPr>
        <w:t xml:space="preserve">  本管理制度自印发之日起开始实施。</w:t>
      </w:r>
    </w:p>
    <w:sectPr>
      <w:footerReference r:id="rId3" w:type="default"/>
      <w:pgSz w:w="11906" w:h="16838"/>
      <w:pgMar w:top="1440" w:right="1684" w:bottom="1440" w:left="1599"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9"/>
    <w:rsid w:val="00351F36"/>
    <w:rsid w:val="004D03D9"/>
    <w:rsid w:val="00BC2B72"/>
    <w:rsid w:val="0287582B"/>
    <w:rsid w:val="02A9113B"/>
    <w:rsid w:val="03873F66"/>
    <w:rsid w:val="0A141DC5"/>
    <w:rsid w:val="0FA3265A"/>
    <w:rsid w:val="10E6473F"/>
    <w:rsid w:val="135D5B84"/>
    <w:rsid w:val="16390801"/>
    <w:rsid w:val="16EA099F"/>
    <w:rsid w:val="172B0056"/>
    <w:rsid w:val="1BEF4988"/>
    <w:rsid w:val="1C345FF0"/>
    <w:rsid w:val="200A160E"/>
    <w:rsid w:val="233128A8"/>
    <w:rsid w:val="23BC21A3"/>
    <w:rsid w:val="24EC6C0A"/>
    <w:rsid w:val="281713B7"/>
    <w:rsid w:val="2FBB5917"/>
    <w:rsid w:val="31CB0BEC"/>
    <w:rsid w:val="33656209"/>
    <w:rsid w:val="35F82ECB"/>
    <w:rsid w:val="36C82F8B"/>
    <w:rsid w:val="37F35F98"/>
    <w:rsid w:val="38382CA4"/>
    <w:rsid w:val="38950F1B"/>
    <w:rsid w:val="3C8C3D51"/>
    <w:rsid w:val="3D4C6E39"/>
    <w:rsid w:val="3FB741D4"/>
    <w:rsid w:val="4682622E"/>
    <w:rsid w:val="4837701A"/>
    <w:rsid w:val="487544FD"/>
    <w:rsid w:val="4A59390A"/>
    <w:rsid w:val="4C32446A"/>
    <w:rsid w:val="4ED47FA8"/>
    <w:rsid w:val="50A35928"/>
    <w:rsid w:val="56EF21AE"/>
    <w:rsid w:val="57064EA2"/>
    <w:rsid w:val="57EF442A"/>
    <w:rsid w:val="58806710"/>
    <w:rsid w:val="5F996F9C"/>
    <w:rsid w:val="60953A2C"/>
    <w:rsid w:val="60D437E0"/>
    <w:rsid w:val="65A124F8"/>
    <w:rsid w:val="65CE6AFD"/>
    <w:rsid w:val="674F6535"/>
    <w:rsid w:val="6B3821BF"/>
    <w:rsid w:val="6B7C245A"/>
    <w:rsid w:val="6F69216A"/>
    <w:rsid w:val="7071125F"/>
    <w:rsid w:val="72D919B7"/>
    <w:rsid w:val="7445529A"/>
    <w:rsid w:val="75887B59"/>
    <w:rsid w:val="77E0630D"/>
    <w:rsid w:val="78BD53C2"/>
    <w:rsid w:val="79A04655"/>
    <w:rsid w:val="7D0A7D01"/>
    <w:rsid w:val="7D612481"/>
    <w:rsid w:val="7D7B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31"/>
    <w:basedOn w:val="7"/>
    <w:qFormat/>
    <w:uiPriority w:val="0"/>
    <w:rPr>
      <w:rFonts w:ascii="Arial" w:hAnsi="Arial" w:cs="Arial"/>
      <w:color w:val="000000"/>
      <w:sz w:val="22"/>
      <w:szCs w:val="22"/>
      <w:u w:val="none"/>
    </w:rPr>
  </w:style>
  <w:style w:type="character" w:customStyle="1" w:styleId="12">
    <w:name w:val="font61"/>
    <w:basedOn w:val="7"/>
    <w:qFormat/>
    <w:uiPriority w:val="0"/>
    <w:rPr>
      <w:rFonts w:hint="eastAsia" w:ascii="宋体" w:hAnsi="宋体" w:eastAsia="宋体" w:cs="宋体"/>
      <w:b/>
      <w:bCs/>
      <w:color w:val="000000"/>
      <w:sz w:val="36"/>
      <w:szCs w:val="36"/>
      <w:u w:val="none"/>
    </w:rPr>
  </w:style>
  <w:style w:type="character" w:customStyle="1" w:styleId="13">
    <w:name w:val="font41"/>
    <w:basedOn w:val="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Words>
  <Characters>1573</Characters>
  <Lines>13</Lines>
  <Paragraphs>3</Paragraphs>
  <TotalTime>2</TotalTime>
  <ScaleCrop>false</ScaleCrop>
  <LinksUpToDate>false</LinksUpToDate>
  <CharactersWithSpaces>1845</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2019-06-17T01:11:00Z</dcterms:created>
  <dc:creator>Administrator</dc:creator>
  <cp:lastModifiedBy>孤影1425717476</cp:lastModifiedBy>
  <cp:lastPrinted>2022-01-18T03:00:00Z</cp:lastPrinted>
  <dcterms:modified xsi:type="dcterms:W3CDTF">2022-02-22T08:29:16Z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B078AA5C580E4642A01D7FB7DED70D55</vt:lpwstr>
  </property>
</Properties>
</file>