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黑体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pacing w:val="0"/>
          <w:sz w:val="32"/>
          <w:szCs w:val="32"/>
          <w:lang w:eastAsia="zh-CN"/>
        </w:rPr>
        <w:t>附</w:t>
      </w:r>
      <w:r>
        <w:rPr>
          <w:rFonts w:hint="eastAsia" w:ascii="Times New Roman" w:hAnsi="Times New Roman" w:eastAsia="黑体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spacing w:val="0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西平县国家园林城市复查任务分解表</w:t>
      </w:r>
    </w:p>
    <w:bookmarkEnd w:id="0"/>
    <w:tbl>
      <w:tblPr>
        <w:tblStyle w:val="6"/>
        <w:tblW w:w="538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555"/>
        <w:gridCol w:w="971"/>
        <w:gridCol w:w="2789"/>
        <w:gridCol w:w="783"/>
        <w:gridCol w:w="1234"/>
        <w:gridCol w:w="4216"/>
        <w:gridCol w:w="1097"/>
        <w:gridCol w:w="15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tblHeader/>
          <w:jc w:val="center"/>
        </w:trPr>
        <w:tc>
          <w:tcPr>
            <w:tcW w:w="18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目标</w:t>
            </w:r>
          </w:p>
        </w:tc>
        <w:tc>
          <w:tcPr>
            <w:tcW w:w="35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10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指标释义</w:t>
            </w:r>
          </w:p>
        </w:tc>
        <w:tc>
          <w:tcPr>
            <w:tcW w:w="28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指标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类型</w:t>
            </w:r>
          </w:p>
        </w:tc>
        <w:tc>
          <w:tcPr>
            <w:tcW w:w="44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具体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要求</w:t>
            </w:r>
          </w:p>
        </w:tc>
        <w:tc>
          <w:tcPr>
            <w:tcW w:w="153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评分细则</w:t>
            </w:r>
          </w:p>
        </w:tc>
        <w:tc>
          <w:tcPr>
            <w:tcW w:w="39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牵头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配合部门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0" w:hRule="atLeast"/>
          <w:jc w:val="center"/>
        </w:trPr>
        <w:tc>
          <w:tcPr>
            <w:tcW w:w="18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2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一、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生态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宜居</w:t>
            </w:r>
          </w:p>
        </w:tc>
        <w:tc>
          <w:tcPr>
            <w:tcW w:w="35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城市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绿地率（%）</w:t>
            </w:r>
          </w:p>
        </w:tc>
        <w:tc>
          <w:tcPr>
            <w:tcW w:w="10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建成区内各类绿地面积（km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）占建成区面积（km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）的百分比。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导向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44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≥40%；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城市各城区最低值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不低于25%。</w:t>
            </w:r>
          </w:p>
        </w:tc>
        <w:tc>
          <w:tcPr>
            <w:tcW w:w="153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-6"/>
                <w:kern w:val="0"/>
                <w:sz w:val="28"/>
                <w:szCs w:val="28"/>
              </w:rPr>
              <w:t>7分。城市各城区最低值和城市绿地率均达标得7分。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-6"/>
                <w:kern w:val="0"/>
                <w:sz w:val="28"/>
                <w:szCs w:val="28"/>
              </w:rPr>
              <w:t>城市各城区最低值达标，城市绿地率较达标值</w:t>
            </w:r>
            <w:r>
              <w:rPr>
                <w:rFonts w:hint="eastAsia" w:ascii="宋体" w:hAnsi="宋体" w:eastAsia="宋体" w:cs="宋体"/>
                <w:b w:val="0"/>
                <w:bCs/>
                <w:spacing w:val="-6"/>
                <w:kern w:val="0"/>
                <w:sz w:val="28"/>
                <w:szCs w:val="28"/>
              </w:rPr>
              <w:t>低1个（含）百分点以内得5分。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-6"/>
                <w:kern w:val="0"/>
                <w:sz w:val="28"/>
                <w:szCs w:val="28"/>
              </w:rPr>
              <w:t>城市各城区最低值达标，城市绿地率较达标值低1—2个（含）百分点得3</w:t>
            </w:r>
            <w:r>
              <w:rPr>
                <w:rFonts w:hint="eastAsia" w:ascii="宋体" w:hAnsi="宋体" w:eastAsia="宋体" w:cs="宋体"/>
                <w:b w:val="0"/>
                <w:bCs/>
                <w:spacing w:val="-6"/>
                <w:kern w:val="0"/>
                <w:sz w:val="28"/>
                <w:szCs w:val="28"/>
              </w:rPr>
              <w:t>分。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-6"/>
                <w:kern w:val="0"/>
                <w:sz w:val="28"/>
                <w:szCs w:val="28"/>
              </w:rPr>
              <w:t>城市各城区最低值达标，城市绿地率较达标值低2—3个（含）百分点得1分。城市各城区最低值不达标或城市绿地率较达标值低3个百分点以上，不得分。</w:t>
            </w:r>
          </w:p>
        </w:tc>
        <w:tc>
          <w:tcPr>
            <w:tcW w:w="39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城管局</w:t>
            </w: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自然资源局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住建局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18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2" w:type="pct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城市绿化覆盖率（%）</w:t>
            </w:r>
          </w:p>
        </w:tc>
        <w:tc>
          <w:tcPr>
            <w:tcW w:w="1016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-6"/>
                <w:w w:val="95"/>
                <w:kern w:val="0"/>
                <w:sz w:val="28"/>
                <w:szCs w:val="28"/>
              </w:rPr>
              <w:t>建成区内所有植被的垂直投影面积（km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-6"/>
                <w:w w:val="95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-6"/>
                <w:w w:val="95"/>
                <w:kern w:val="0"/>
                <w:sz w:val="28"/>
                <w:szCs w:val="28"/>
              </w:rPr>
              <w:t>）占建成区面积（km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-6"/>
                <w:w w:val="95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-6"/>
                <w:w w:val="95"/>
                <w:kern w:val="0"/>
                <w:sz w:val="28"/>
                <w:szCs w:val="28"/>
              </w:rPr>
              <w:t>）的百分比。</w:t>
            </w:r>
          </w:p>
        </w:tc>
        <w:tc>
          <w:tcPr>
            <w:tcW w:w="285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底线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449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≥41%；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乔灌木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占比≥60%。</w:t>
            </w:r>
          </w:p>
        </w:tc>
        <w:tc>
          <w:tcPr>
            <w:tcW w:w="1536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7分。城市绿化覆盖率和乔灌木占比均达标，得7分。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城市绿化覆盖率或乔灌木占比两项中任何一项不达标，不得分。</w:t>
            </w:r>
          </w:p>
        </w:tc>
        <w:tc>
          <w:tcPr>
            <w:tcW w:w="399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城管局</w:t>
            </w:r>
          </w:p>
        </w:tc>
        <w:tc>
          <w:tcPr>
            <w:tcW w:w="572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自然资源局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住建局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  <w:jc w:val="center"/>
        </w:trPr>
        <w:tc>
          <w:tcPr>
            <w:tcW w:w="18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2" w:type="pct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一、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生态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宜居</w:t>
            </w:r>
          </w:p>
        </w:tc>
        <w:tc>
          <w:tcPr>
            <w:tcW w:w="353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人均公园绿地面积（m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/人）</w:t>
            </w:r>
          </w:p>
        </w:tc>
        <w:tc>
          <w:tcPr>
            <w:tcW w:w="1016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>建成区内城区人口人均拥有的公园绿地面积（m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>/人）。（城区人口包括户籍人口和暂住人口；毗邻建成区能够满足百姓日常休闲游憩的公园绿地可纳入统计。）</w:t>
            </w:r>
          </w:p>
        </w:tc>
        <w:tc>
          <w:tcPr>
            <w:tcW w:w="285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底线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449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≥12m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/人；城市各城区最低值不低于5.0m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/人。</w:t>
            </w:r>
          </w:p>
        </w:tc>
        <w:tc>
          <w:tcPr>
            <w:tcW w:w="1536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7分。人均公园绿地面积和城市各城区最低值均达标，得7分。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人均公园绿地面积和城市各城区最低值两项中任何一项不达标，不得分。</w:t>
            </w:r>
          </w:p>
        </w:tc>
        <w:tc>
          <w:tcPr>
            <w:tcW w:w="399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城管局</w:t>
            </w:r>
          </w:p>
        </w:tc>
        <w:tc>
          <w:tcPr>
            <w:tcW w:w="572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公安局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住建局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自然资源局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6" w:hRule="atLeast"/>
          <w:jc w:val="center"/>
        </w:trPr>
        <w:tc>
          <w:tcPr>
            <w:tcW w:w="18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2" w:type="pct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公园绿化活动场地服务半径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覆盖率（%）</w:t>
            </w:r>
          </w:p>
        </w:tc>
        <w:tc>
          <w:tcPr>
            <w:tcW w:w="10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公园绿化活动场地服务半径覆盖的居住用地面积（km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）占居住用地总面积（km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）的百分比。（5000m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及以上公园绿化活动场地按500米服务半径测算；400—5000m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的公园绿化活动场地按300米服务半径测算。）</w:t>
            </w:r>
          </w:p>
        </w:tc>
        <w:tc>
          <w:tcPr>
            <w:tcW w:w="28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底线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44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≥85%</w:t>
            </w:r>
          </w:p>
        </w:tc>
        <w:tc>
          <w:tcPr>
            <w:tcW w:w="153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7分。公园绿化活动场地服务半径覆盖率达标，得7分；不达标，不得分。</w:t>
            </w:r>
          </w:p>
        </w:tc>
        <w:tc>
          <w:tcPr>
            <w:tcW w:w="39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城管局</w:t>
            </w: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自然资源局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住建局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  <w:jc w:val="center"/>
        </w:trPr>
        <w:tc>
          <w:tcPr>
            <w:tcW w:w="18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2" w:type="pct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一、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生态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宜居</w:t>
            </w:r>
          </w:p>
        </w:tc>
        <w:tc>
          <w:tcPr>
            <w:tcW w:w="353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城市绿道服务半径覆盖率（%）</w:t>
            </w:r>
          </w:p>
        </w:tc>
        <w:tc>
          <w:tcPr>
            <w:tcW w:w="10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建成区内绿道两侧1公里服务范围（步行15分钟或骑行5分钟）覆盖的居住用地面积占总居住用地面积的百分比。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导向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44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万人拥有绿道长度≥1.0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公里；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服务半径覆盖率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≥60%。</w:t>
            </w:r>
          </w:p>
        </w:tc>
        <w:tc>
          <w:tcPr>
            <w:tcW w:w="153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6分。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万人拥有绿道长度达标得3分。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较达标值低0.1公里（含）以内得2分。较达标值低0.1—0.2公里（含）得1分。较达标值低0.2公里以上不得分。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服务半径覆盖率达标得3分。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较达标值低2个百分点（含）以内得2分。较达标值低2—5个百分点（含）得1分。较达标值低5个百分点以上不得分。</w:t>
            </w:r>
          </w:p>
        </w:tc>
        <w:tc>
          <w:tcPr>
            <w:tcW w:w="39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城管局</w:t>
            </w: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住建局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自然资源局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3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2" w:type="pct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353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10万人拥有综合公园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个数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（个/10万人）</w:t>
            </w:r>
          </w:p>
        </w:tc>
        <w:tc>
          <w:tcPr>
            <w:tcW w:w="10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建成区内城区人口每10万人拥有的综合公园个数（个/10万人）。（城区人口包括户籍人口和暂住人口，小于50万人口城市，综合公园面积应大于5公顷。）</w:t>
            </w:r>
          </w:p>
        </w:tc>
        <w:tc>
          <w:tcPr>
            <w:tcW w:w="28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导向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44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≥1个</w:t>
            </w:r>
          </w:p>
        </w:tc>
        <w:tc>
          <w:tcPr>
            <w:tcW w:w="153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5分。10万人拥有综合公园个数达标得5分。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较达标值低0.1个（含）以内得4分。较达标值低0.1—0.2个（含）得3分。较达标值低0.2—0.3个（含）得1分。较达标值低0.3个以上不得分。</w:t>
            </w:r>
          </w:p>
        </w:tc>
        <w:tc>
          <w:tcPr>
            <w:tcW w:w="39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城管局</w:t>
            </w: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住建局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自然资源局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183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2" w:type="pct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一、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生态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宜居</w:t>
            </w:r>
          </w:p>
        </w:tc>
        <w:tc>
          <w:tcPr>
            <w:tcW w:w="353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城市生态廊道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达标率</w:t>
            </w:r>
          </w:p>
        </w:tc>
        <w:tc>
          <w:tcPr>
            <w:tcW w:w="10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建成区内组团之间净宽度不小于100米的生态廊道长度与城市组团间应设置的净宽度不小于100米且连续贯通的生态廊道长度比率。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导向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44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达标</w:t>
            </w:r>
          </w:p>
        </w:tc>
        <w:tc>
          <w:tcPr>
            <w:tcW w:w="153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5分。城市生态廊道达标率100%得5分。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达标率90（含）—100%得4分。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达标率80（含）—90%得3分。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达标率70（含）—80%得2分。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达标率60（含）—70%得1分。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达标率低于60%不得分。</w:t>
            </w:r>
          </w:p>
        </w:tc>
        <w:tc>
          <w:tcPr>
            <w:tcW w:w="39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自然资源和规划局</w:t>
            </w: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城管局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住建局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  <w:jc w:val="center"/>
        </w:trPr>
        <w:tc>
          <w:tcPr>
            <w:tcW w:w="18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0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城市生物多样性保护达标率</w:t>
            </w:r>
          </w:p>
        </w:tc>
        <w:tc>
          <w:tcPr>
            <w:tcW w:w="10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地级及以上城市至少有一个符合标准规范要求，面积大于20公顷的植物园；近三年乡土适生植物应用面积占新建、改建绿地面积比例大于80%；具备连续三年的城市生物多样性监测数据。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导向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44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达标</w:t>
            </w:r>
          </w:p>
        </w:tc>
        <w:tc>
          <w:tcPr>
            <w:tcW w:w="153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>6分。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植物园达标得2分，不达标不得分（不考核此项指标的城市不扣分）。乡土适生植物应用比例达标得2分。较达标值低2个（含）百分点以内得1分。较达标值低2个百分点以上不得分。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城市生物多样性监测达标得2分。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连续监测2年得1分。连续监测少于2年不得分。</w:t>
            </w:r>
          </w:p>
        </w:tc>
        <w:tc>
          <w:tcPr>
            <w:tcW w:w="39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城管局</w:t>
            </w: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住建局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自然资源局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atLeast"/>
          <w:jc w:val="center"/>
        </w:trPr>
        <w:tc>
          <w:tcPr>
            <w:tcW w:w="18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02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二、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舒适</w:t>
            </w:r>
          </w:p>
        </w:tc>
        <w:tc>
          <w:tcPr>
            <w:tcW w:w="35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城市林荫路覆盖率（%）</w:t>
            </w:r>
          </w:p>
        </w:tc>
        <w:tc>
          <w:tcPr>
            <w:tcW w:w="10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建成区内城市次干路、支路的林荫路长度（km）占城市次干路、支路总长度（km）的百分比。（林荫路指绿化覆盖率达到90%以上的人行道、自行车道。）</w:t>
            </w:r>
          </w:p>
        </w:tc>
        <w:tc>
          <w:tcPr>
            <w:tcW w:w="28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底线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44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≥70%</w:t>
            </w:r>
          </w:p>
        </w:tc>
        <w:tc>
          <w:tcPr>
            <w:tcW w:w="153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7分。城市林荫路覆盖率达标得7分；不达标，不得分。</w:t>
            </w:r>
          </w:p>
        </w:tc>
        <w:tc>
          <w:tcPr>
            <w:tcW w:w="39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城管局</w:t>
            </w: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自然资源局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住建局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交通局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1" w:hRule="atLeast"/>
          <w:jc w:val="center"/>
        </w:trPr>
        <w:tc>
          <w:tcPr>
            <w:tcW w:w="18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02" w:type="pct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城市道路绿化达标率（%）</w:t>
            </w:r>
          </w:p>
        </w:tc>
        <w:tc>
          <w:tcPr>
            <w:tcW w:w="10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建成区内道路绿化达到《城市道路绿化设计标准》的长度（km）占城市道路总长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>度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（km）的百分比。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导向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44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≥80%</w:t>
            </w:r>
          </w:p>
        </w:tc>
        <w:tc>
          <w:tcPr>
            <w:tcW w:w="153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5分。城市道路绿化达标率达标得5分。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较达标值低1个（含）百分点以内得4分。较达标值低1—2个（含）百分点得3分。较达标值低2—3个（含）百分点得1分。较达标值低3个百分点以上不得分。</w:t>
            </w:r>
          </w:p>
        </w:tc>
        <w:tc>
          <w:tcPr>
            <w:tcW w:w="39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城管局</w:t>
            </w: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自然资源局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住建局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交通局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  <w:jc w:val="center"/>
        </w:trPr>
        <w:tc>
          <w:tcPr>
            <w:tcW w:w="18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02" w:type="pct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二、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舒适</w:t>
            </w:r>
          </w:p>
        </w:tc>
        <w:tc>
          <w:tcPr>
            <w:tcW w:w="353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立体绿化实施率（%）</w:t>
            </w:r>
          </w:p>
        </w:tc>
        <w:tc>
          <w:tcPr>
            <w:tcW w:w="10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建成区内实施立体绿化的项目数量（个）占项目总数量（个）的百分比。（考核项目为近三年新建、改建的公共建筑、工业建筑和市政交通设施。）</w:t>
            </w:r>
          </w:p>
        </w:tc>
        <w:tc>
          <w:tcPr>
            <w:tcW w:w="28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导向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44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≥10%</w:t>
            </w:r>
          </w:p>
        </w:tc>
        <w:tc>
          <w:tcPr>
            <w:tcW w:w="153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5分。立体绿化实施率达标得5分。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较达标值低1个（含）百分点以内得4分。较达标值低1—2个（含）百分点得3分。较达标值低2—3个（含）百分点得1分。较达标值低3个百分点以上不得分。</w:t>
            </w:r>
          </w:p>
        </w:tc>
        <w:tc>
          <w:tcPr>
            <w:tcW w:w="39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城管局</w:t>
            </w: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住建局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自然资源局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6" w:hRule="atLeast"/>
          <w:jc w:val="center"/>
        </w:trPr>
        <w:tc>
          <w:tcPr>
            <w:tcW w:w="18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0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园林式居住区（单位）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达标率（%）</w:t>
            </w:r>
          </w:p>
        </w:tc>
        <w:tc>
          <w:tcPr>
            <w:tcW w:w="10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建成区内园林式居住区（单位）的数量（个）占建成区内居住区（单位）总数量（个）的百分比。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导向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44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≥50%</w:t>
            </w:r>
          </w:p>
        </w:tc>
        <w:tc>
          <w:tcPr>
            <w:tcW w:w="153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6分。园林式居住区（单位）达标得6分。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较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>达标值低0—1个（含）百分点得5分。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较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>达标值低1—2个（含）百分点得4分。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较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>达标值低2—3个（含）百分点得3分。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较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>达标值低3—4个（含）百分点得2分。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较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>达标值低4—5个（含）百分点得1分。较达标值低5个百分点以上不得分。</w:t>
            </w:r>
          </w:p>
        </w:tc>
        <w:tc>
          <w:tcPr>
            <w:tcW w:w="39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城管局</w:t>
            </w: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机关事务中心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自然资源局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住建局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柏城办事处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柏亭办事处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柏苑办事处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02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三、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安全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韧性</w:t>
            </w:r>
          </w:p>
        </w:tc>
        <w:tc>
          <w:tcPr>
            <w:tcW w:w="35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建成区蓝绿空间占比（%）</w:t>
            </w:r>
          </w:p>
        </w:tc>
        <w:tc>
          <w:tcPr>
            <w:tcW w:w="101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建成区各类绿地和水域总面积（km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）占建成区总面积（km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）的百分比。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导向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44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≥43%</w:t>
            </w:r>
          </w:p>
        </w:tc>
        <w:tc>
          <w:tcPr>
            <w:tcW w:w="153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000000"/>
                <w:spacing w:val="-6"/>
                <w:w w:val="95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-6"/>
                <w:w w:val="95"/>
                <w:kern w:val="0"/>
                <w:sz w:val="28"/>
                <w:szCs w:val="28"/>
              </w:rPr>
              <w:t>5分。建成区蓝绿空间占比达标得5分。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-6"/>
                <w:w w:val="95"/>
                <w:kern w:val="0"/>
                <w:sz w:val="28"/>
                <w:szCs w:val="28"/>
              </w:rPr>
              <w:t>较达标值低0—1个（含）百分点得4分。较达标值低1—2个（含）百分点得3分。较达标值低2—3个（含）百分点得1分。较达标值低3个百分点以上不得分。</w:t>
            </w:r>
          </w:p>
        </w:tc>
        <w:tc>
          <w:tcPr>
            <w:tcW w:w="39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自然资源局</w:t>
            </w: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城管局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住建局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1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0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防灾避险绿地设施达标率（%）</w:t>
            </w:r>
          </w:p>
        </w:tc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建成区达到《城市绿地防灾避险设计导则》设施要求的防灾避险绿地数量（个）占纳入城市防灾避险体系全部防灾避险绿地数量（个）的百分比。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导向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100%</w:t>
            </w:r>
          </w:p>
        </w:tc>
        <w:tc>
          <w:tcPr>
            <w:tcW w:w="15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5分。防灾避险绿地设施达标率达标得5分。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达标率95（含）—100%得4分。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达标率90（含）—95%得3分。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达标率85（含）—90%得1分。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达标率低于85%不得分。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城管局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1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0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城市湿地保护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实施率（%）</w:t>
            </w:r>
          </w:p>
        </w:tc>
        <w:tc>
          <w:tcPr>
            <w:tcW w:w="10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建成区内实施保护的城市湿地面积（km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）占建成区内城市湿地总面积（km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）的百分比。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导向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100%</w:t>
            </w:r>
          </w:p>
        </w:tc>
        <w:tc>
          <w:tcPr>
            <w:tcW w:w="153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after="0" w:line="360" w:lineRule="exact"/>
              <w:ind w:left="0" w:leftChars="0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5分。城市湿地保护实施率达标得5分。较达标值低1个（含）百分点以内得4分。较达标值低1—2个（含）百分点得3分。较达标值低2—3个（含）百分点得1分。较达标值低3个百分点以上不得分。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自然资源局</w:t>
            </w:r>
          </w:p>
        </w:tc>
        <w:tc>
          <w:tcPr>
            <w:tcW w:w="57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城管局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8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02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四、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风貌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特色</w:t>
            </w:r>
          </w:p>
        </w:tc>
        <w:tc>
          <w:tcPr>
            <w:tcW w:w="35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具有历史价值的公园保护率（%）</w:t>
            </w:r>
          </w:p>
        </w:tc>
        <w:tc>
          <w:tcPr>
            <w:tcW w:w="10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建立具有历史价值的公园保护名录，按照名录和保护要求实施保护的具有历史价值的公园数量（个）占纳入名录具有历史价值的公园总数量的百分比。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导向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44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100%</w:t>
            </w:r>
          </w:p>
        </w:tc>
        <w:tc>
          <w:tcPr>
            <w:tcW w:w="153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4分。建立具有历史价值的公园保护名录得2分。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具有历史价值的公园保护率达标得2分，不达标，不得分。</w:t>
            </w:r>
          </w:p>
        </w:tc>
        <w:tc>
          <w:tcPr>
            <w:tcW w:w="39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城管局</w:t>
            </w: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instrText xml:space="preserve"> HYPERLINK "http://zw.dongfeng.gov.cn/zcbm/fgw_97981/gkzn/" </w:instrTex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文广旅局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18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0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古树名木及后备资源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保护率（%）</w:t>
            </w:r>
          </w:p>
        </w:tc>
        <w:tc>
          <w:tcPr>
            <w:tcW w:w="10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建成区内受到保护的古树名木及后备资源（棵）占建成区内古树名木及后备资源总量（棵）的百分比。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导向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44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100%</w:t>
            </w:r>
          </w:p>
        </w:tc>
        <w:tc>
          <w:tcPr>
            <w:tcW w:w="153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4分。制定并实施古树名木和后备资源保护措施得2分。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古树名木和后备资源保护率达标得2分，不达标，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>不得分。</w:t>
            </w:r>
          </w:p>
        </w:tc>
        <w:tc>
          <w:tcPr>
            <w:tcW w:w="39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城管局</w:t>
            </w: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自然资源局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8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0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园林绿化工持证上岗率（%）</w:t>
            </w:r>
          </w:p>
        </w:tc>
        <w:tc>
          <w:tcPr>
            <w:tcW w:w="101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园林绿化工程中持证人员数量（人）占该工程技术工种上岗人员总数量(人）的百分比。</w:t>
            </w:r>
          </w:p>
        </w:tc>
        <w:tc>
          <w:tcPr>
            <w:tcW w:w="28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导向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44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100%</w:t>
            </w:r>
          </w:p>
        </w:tc>
        <w:tc>
          <w:tcPr>
            <w:tcW w:w="1536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4分。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>国家园林城市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园林绿化工持证上岗率达标得4分。较达标值低1个（含）百分点以内得3分。较达标值低1—2个（含）百分点得2分。较达标值低2—3个（含）百分点得1分。较达标值低3个百分点以上不得分。</w:t>
            </w:r>
          </w:p>
        </w:tc>
        <w:tc>
          <w:tcPr>
            <w:tcW w:w="39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城管局</w:t>
            </w: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住建局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8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02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申报条件</w:t>
            </w:r>
          </w:p>
        </w:tc>
        <w:tc>
          <w:tcPr>
            <w:tcW w:w="3641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城市园林绿化规划、建设、管理等方面的规章制度、政策和标准较为健全；</w:t>
            </w:r>
          </w:p>
        </w:tc>
        <w:tc>
          <w:tcPr>
            <w:tcW w:w="39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城管局</w:t>
            </w: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自然资源局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住建局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8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0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城市园林绿化建设资金纳入政府财政预算，能够保障城市园林绿化规划建设、养护管理、科学研究及宣传培训等工作的开展；</w:t>
            </w:r>
          </w:p>
        </w:tc>
        <w:tc>
          <w:tcPr>
            <w:tcW w:w="39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城管局</w:t>
            </w: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财政局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8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0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城市园林绿化主管部门明确，职责清晰，人员稳定，并有相应的专业管理人员和技术队伍，园林绿化管理规范；</w:t>
            </w:r>
          </w:p>
        </w:tc>
        <w:tc>
          <w:tcPr>
            <w:tcW w:w="39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城管局</w:t>
            </w: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组织部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编办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8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0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编制并有效实施城市绿地系统规划、公园体系规划、生物多样性保护规划和海绵城市建设专项规划。</w:t>
            </w:r>
          </w:p>
        </w:tc>
        <w:tc>
          <w:tcPr>
            <w:tcW w:w="39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自然资源局</w:t>
            </w: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城管局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住建局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8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0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重视城市园林文化保护传承与发展，在园林绿化建设中体现地域、历史、人文特色，弘扬地方传统文化。定期组织开展专业培训和技能竞赛，园林营造技艺得到较好传承；</w:t>
            </w:r>
          </w:p>
        </w:tc>
        <w:tc>
          <w:tcPr>
            <w:tcW w:w="39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城管局</w:t>
            </w: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自然资源局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文广旅局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8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0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近2年内（申报当年及前一年自然年内，下同）未发生重大安全、污染、破坏生态环境、破坏历史文化资源等事件，未发生违背城市发展规律的破坏性“建设”和大规模迁移砍伐城市树木等行为，未被省级以上住房和城乡建设（园林绿化）主管部门通报批评。</w:t>
            </w:r>
          </w:p>
        </w:tc>
        <w:tc>
          <w:tcPr>
            <w:tcW w:w="39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城管局</w:t>
            </w: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应急管理局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生态环境局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文广旅局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8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0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城市自体检</w:t>
            </w:r>
          </w:p>
        </w:tc>
        <w:tc>
          <w:tcPr>
            <w:tcW w:w="39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住建局</w:t>
            </w: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自然资源局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城管局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8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0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遥感调查与测评基础资料和测评报告</w:t>
            </w:r>
          </w:p>
        </w:tc>
        <w:tc>
          <w:tcPr>
            <w:tcW w:w="39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城管局</w:t>
            </w: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自然资源局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财政局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8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02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申报条件</w:t>
            </w:r>
          </w:p>
        </w:tc>
        <w:tc>
          <w:tcPr>
            <w:tcW w:w="3641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创建工作技术报告影像资料（5分钟）或图片资料</w:t>
            </w:r>
          </w:p>
        </w:tc>
        <w:tc>
          <w:tcPr>
            <w:tcW w:w="39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城管局</w:t>
            </w: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融媒体中心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财政局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  <w:jc w:val="center"/>
        </w:trPr>
        <w:tc>
          <w:tcPr>
            <w:tcW w:w="18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0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国家园林城市自评结果及依据资料</w:t>
            </w:r>
          </w:p>
        </w:tc>
        <w:tc>
          <w:tcPr>
            <w:tcW w:w="39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城管局</w:t>
            </w: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公安局、自然资源局、水利局、住建局、生态环保局、文广旅局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18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0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41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不少于4个能够体现本地园林绿化特色的示范项目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其他能够体现创建工作成效和特色的资料</w:t>
            </w:r>
          </w:p>
        </w:tc>
        <w:tc>
          <w:tcPr>
            <w:tcW w:w="39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城管局</w:t>
            </w:r>
          </w:p>
        </w:tc>
        <w:tc>
          <w:tcPr>
            <w:tcW w:w="57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住建局、自然资源局、水利局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firstLine="624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sectPr>
      <w:footerReference r:id="rId3" w:type="default"/>
      <w:pgSz w:w="16838" w:h="11906" w:orient="landscape"/>
      <w:pgMar w:top="1701" w:right="2154" w:bottom="1587" w:left="2154" w:header="851" w:footer="1701" w:gutter="0"/>
      <w:pgNumType w:fmt="decimal"/>
      <w:cols w:space="720" w:num="1"/>
      <w:rtlGutter w:val="0"/>
      <w:docGrid w:type="linesAndChars" w:linePitch="569" w:charSpace="-28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1"/>
    <w:family w:val="roman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napToGrid w:val="0"/>
      <w:ind w:right="360" w:firstLine="360"/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</w:pBdr>
                            <w:snapToGrid w:val="0"/>
                            <w:ind w:right="360" w:firstLine="360"/>
                            <w:jc w:val="center"/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pacing w:val="20"/>
                              <w:kern w:val="2"/>
                              <w:sz w:val="26"/>
                              <w:szCs w:val="26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PaXn8j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pBdr>
                      <w:snapToGrid w:val="0"/>
                      <w:ind w:right="360" w:firstLine="360"/>
                      <w:jc w:val="center"/>
                    </w:pPr>
                    <w:r>
                      <w:rPr>
                        <w:rFonts w:hint="eastAsia"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>2</w:t>
                    </w:r>
                    <w:r>
                      <w:rPr>
                        <w:rFonts w:ascii="Times New Roman" w:hAnsi="Times New Roman" w:eastAsia="仿宋_GB2312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spacing w:val="20"/>
                        <w:kern w:val="2"/>
                        <w:sz w:val="26"/>
                        <w:szCs w:val="26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98"/>
  <w:drawingGridVerticalSpacing w:val="285"/>
  <w:displayHorizontalDrawingGridEvery w:val="2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B4D9B"/>
    <w:rsid w:val="00016C32"/>
    <w:rsid w:val="0013182F"/>
    <w:rsid w:val="00313AA2"/>
    <w:rsid w:val="004F2DDA"/>
    <w:rsid w:val="00731622"/>
    <w:rsid w:val="00863466"/>
    <w:rsid w:val="009F1AF6"/>
    <w:rsid w:val="00C358FD"/>
    <w:rsid w:val="00C93EC7"/>
    <w:rsid w:val="02FB3158"/>
    <w:rsid w:val="09450156"/>
    <w:rsid w:val="09CA57EF"/>
    <w:rsid w:val="0B236EE2"/>
    <w:rsid w:val="0EFC1870"/>
    <w:rsid w:val="0F7D6630"/>
    <w:rsid w:val="102A6CFF"/>
    <w:rsid w:val="17F80096"/>
    <w:rsid w:val="1B5600E2"/>
    <w:rsid w:val="1F6B4D9B"/>
    <w:rsid w:val="215A5761"/>
    <w:rsid w:val="21C51A1F"/>
    <w:rsid w:val="23706CFA"/>
    <w:rsid w:val="24BF1139"/>
    <w:rsid w:val="25761D14"/>
    <w:rsid w:val="270E6088"/>
    <w:rsid w:val="28147FCD"/>
    <w:rsid w:val="29FB79E3"/>
    <w:rsid w:val="2A4A07AF"/>
    <w:rsid w:val="2E3F5D6B"/>
    <w:rsid w:val="2F37118F"/>
    <w:rsid w:val="2F833235"/>
    <w:rsid w:val="2F8F6BD6"/>
    <w:rsid w:val="2FBE5721"/>
    <w:rsid w:val="31A80CB1"/>
    <w:rsid w:val="344E53B3"/>
    <w:rsid w:val="347A000B"/>
    <w:rsid w:val="349E55AD"/>
    <w:rsid w:val="37C03251"/>
    <w:rsid w:val="38321403"/>
    <w:rsid w:val="3BC00AA4"/>
    <w:rsid w:val="3C8471CD"/>
    <w:rsid w:val="40602D3F"/>
    <w:rsid w:val="40A80643"/>
    <w:rsid w:val="49FA3CEE"/>
    <w:rsid w:val="4AC204E9"/>
    <w:rsid w:val="4CF5377F"/>
    <w:rsid w:val="4F8A0043"/>
    <w:rsid w:val="505031D2"/>
    <w:rsid w:val="510C205F"/>
    <w:rsid w:val="51AF7E0D"/>
    <w:rsid w:val="54443395"/>
    <w:rsid w:val="55081530"/>
    <w:rsid w:val="55E20052"/>
    <w:rsid w:val="55E64D52"/>
    <w:rsid w:val="569452B5"/>
    <w:rsid w:val="5C6610BA"/>
    <w:rsid w:val="5CD81062"/>
    <w:rsid w:val="5ECE6ADE"/>
    <w:rsid w:val="65004B1D"/>
    <w:rsid w:val="66EF7D4B"/>
    <w:rsid w:val="67F92C3E"/>
    <w:rsid w:val="687D65CD"/>
    <w:rsid w:val="6A35569A"/>
    <w:rsid w:val="6A712EA1"/>
    <w:rsid w:val="6BD116D9"/>
    <w:rsid w:val="6EDC1243"/>
    <w:rsid w:val="6F670199"/>
    <w:rsid w:val="6FB51CB1"/>
    <w:rsid w:val="7092596A"/>
    <w:rsid w:val="75340481"/>
    <w:rsid w:val="757454F9"/>
    <w:rsid w:val="79AB289A"/>
    <w:rsid w:val="7BAE66FF"/>
    <w:rsid w:val="7BC95880"/>
    <w:rsid w:val="7C1C102D"/>
    <w:rsid w:val="7CAE0A14"/>
    <w:rsid w:val="7DBF1094"/>
    <w:rsid w:val="FC4656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link w:val="8"/>
    <w:semiHidden/>
    <w:qFormat/>
    <w:uiPriority w:val="0"/>
    <w:rPr>
      <w:rFonts w:eastAsia="宋体"/>
      <w:sz w:val="21"/>
      <w:szCs w:val="24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spacing w:line="481" w:lineRule="atLeast"/>
      <w:ind w:firstLine="623"/>
      <w:textAlignment w:val="baseline"/>
    </w:pPr>
    <w:rPr>
      <w:rFonts w:hAnsi="Calibri"/>
      <w:color w:val="000000"/>
      <w:sz w:val="31"/>
      <w:szCs w:val="31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等线" w:hAnsi="等线" w:eastAsia="等线"/>
      <w:sz w:val="21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link w:val="7"/>
    <w:qFormat/>
    <w:uiPriority w:val="0"/>
    <w:rPr>
      <w:rFonts w:eastAsia="宋体"/>
      <w:sz w:val="21"/>
      <w:szCs w:val="24"/>
    </w:rPr>
  </w:style>
  <w:style w:type="character" w:styleId="9">
    <w:name w:val="page number"/>
    <w:basedOn w:val="7"/>
    <w:qFormat/>
    <w:uiPriority w:val="0"/>
  </w:style>
  <w:style w:type="character" w:customStyle="1" w:styleId="10">
    <w:name w:val="font11"/>
    <w:basedOn w:val="7"/>
    <w:qFormat/>
    <w:uiPriority w:val="0"/>
    <w:rPr>
      <w:rFonts w:hint="default" w:ascii="方正小标宋简体" w:hAnsi="方正小标宋简体" w:eastAsia="方正小标宋简体" w:cs="方正小标宋简体"/>
      <w:b/>
      <w:color w:val="000000"/>
      <w:sz w:val="22"/>
      <w:szCs w:val="22"/>
      <w:u w:val="none"/>
    </w:rPr>
  </w:style>
  <w:style w:type="character" w:customStyle="1" w:styleId="11">
    <w:name w:val="font61"/>
    <w:basedOn w:val="7"/>
    <w:qFormat/>
    <w:uiPriority w:val="0"/>
    <w:rPr>
      <w:rFonts w:hint="default" w:ascii="方正小标宋简体" w:hAnsi="方正小标宋简体" w:eastAsia="方正小标宋简体" w:cs="方正小标宋简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C:\Users\Administrator\Desktop\&#12308;2021&#12309;-A4&#20844;&#25991;&#26631;&#20934;&#27169;&#29256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〔2021〕-A4公文标准模版.wpt</Template>
  <Pages>4</Pages>
  <Words>317</Words>
  <Characters>366</Characters>
  <Lines>19</Lines>
  <Paragraphs>5</Paragraphs>
  <TotalTime>7</TotalTime>
  <ScaleCrop>false</ScaleCrop>
  <LinksUpToDate>false</LinksUpToDate>
  <CharactersWithSpaces>451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2022-04-26T15:29:00Z</dcterms:created>
  <dc:creator>a世元印刷广告李</dc:creator>
  <cp:lastModifiedBy>greatwall</cp:lastModifiedBy>
  <cp:lastPrinted>2022-04-26T15:46:00Z</cp:lastPrinted>
  <dcterms:modified xsi:type="dcterms:W3CDTF">2022-07-15T16:26:18Z</dcterms:modified>
  <dc:title>西政办〔2020〕6号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KSOSaveFontToCloudKey">
    <vt:lpwstr>279579113_cloud</vt:lpwstr>
  </property>
  <property fmtid="{D5CDD505-2E9C-101B-9397-08002B2CF9AE}" pid="4" name="ICV">
    <vt:lpwstr>B7079103555445A3992EC9D415477638</vt:lpwstr>
  </property>
</Properties>
</file>