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bookmarkStart w:id="0" w:name="_GoBack"/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在乡镇集中行使消防救援行政处罚权的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适用范围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一、居民住宅小区、商业服务网点。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二、建筑面积在300平方米以下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不含本数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的下列场所：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多合一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出租屋、群租房；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商店、集贸市场、旅馆、饭店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含农家乐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、沿街门店；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洗浴、足浴、茶社、美容美发、采耳、健身、汗蒸等营业性休闲场所；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邮政、电商、物流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含快递收发点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、金融网点、医疗卫生机构；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公共书屋、展示陈列等基层文化服务场所；</w:t>
      </w:r>
    </w:p>
    <w:p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生产、加工、储存非易燃易爆的工厂、作坊、仓库、堆场等场所。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84B1D1-13BD-40F3-AC3C-55FF4ABEEA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D63EB8E-A272-4C88-AB3B-0AEB35579A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B18873-9660-45A6-A14C-5070359D45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YjgzMzA0OWU4NjY5NTlkZjczODdlYjYzYzJkMTYifQ=="/>
  </w:docVars>
  <w:rsids>
    <w:rsidRoot w:val="240200B6"/>
    <w:rsid w:val="240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2023-12-05T01:41:00Z</dcterms:created>
  <dc:creator>孤影1425717476</dc:creator>
  <cp:lastModifiedBy>孤影1425717476</cp:lastModifiedBy>
  <dcterms:modified xsi:type="dcterms:W3CDTF">2023-12-05T01:42:12Z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FB29F7D45B754150958E11505434457F_11</vt:lpwstr>
  </property>
</Properties>
</file>