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西平县人民政府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关于在乡镇开展相对集中行政处罚权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工作的通知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10" w:lineRule="exact"/>
        <w:ind w:right="0" w:rightChars="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各乡镇人民政府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县政府有关部门：</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根据《中华人民共和国行政处罚法》《中华人民共和国行政强制法》，以及《驻马店市人民政府关于在乡镇开展相对集中行政处罚权工作的批复》（驻政文〔2023〕23号）和相关文件规定，经研究在全县各乡镇开展相对集中行政处罚权工作，现将相关事宜通知如下：</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一、各乡镇人民政府是行使相对集中行政处罚权的行政机关，具有独立的行政执法主体资格，并承担相应的法律责任。</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二、自本文件下发之日起，在全县所有乡镇开展相对集中行政处罚权工作，以乡镇名义实施自然资源、城市管理、交通运输、农业农村、文化娱乐、消防救援等方面的54项行政处罚权及相关的行政检查权、行政强制权。</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三、乡镇集中行使的行政处罚权事项要向社会公布。行政处罚权相对集中后，原实施机关不再行使已经由乡镇人民政府集中行使的行政处罚权，继续行使的，所作出的行政处罚决定一律无效；原实施机关已经立案调查的案件应继续办理完毕。</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四、各乡镇人民政府要认真贯彻党中央、国务院及省委省政府、市委市政府关于深化基层综合行政执法改革的决策部署，加强对乡镇开展相对集中行政处罚权工作的领导。进一步建立健全执法制度，加强执法人员管理和教育培训，推进乡镇综合行政执法规范化建设。</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五、各乡镇人民政府要确保乡镇的执法力量、执法装备和各项保障措施与相对集中行使行政处罚权的工作任务相适应。乡镇开展相对集中行政处罚权工作所需经费由同级财政予以保障，不得以收费、罚没收入作为经济来源。罚款、没收违法所得或者没收非法财物拍卖的款项必须按照规定全部上缴国库。</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六、县人民政府对下放的行政处罚权设立半年的过渡期。在过渡期内，原实施机关要全程参与乡镇综合行政执法，充分发挥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传帮带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作用。原实施机关要对乡镇综合行政执法工作加强业务指导，做好行政执法事项划转的无缝对接，制定办案指引等执法标准，提供相应专业技术支持，及时做好乡镇综合行政执法人员的业务培训工作。</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七、乡镇人民政府要坚持严格规范公正文明执法，健全行政执法责任制，全面严格落实行政执法公示、执法全过程记录、重大执法决定法制审核制度，落实行政执法人员持证上岗制度，强化行政执法培训，严格依照法定程序履行职责。</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工作中有关重要情况和问题，要及时报县法治政府建设领导小组办公室。县法治政府建设领导小组办公室将适时对全县各乡镇有关工作情况开展督查。</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附件：1.交由乡镇政府集中行使的行政处罚权事项清单</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1530" w:firstLineChars="5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2.在乡镇集中行使消防救援行政处罚权的适用范围</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4896" w:firstLineChars="1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2023年</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eastAsia="zh-CN"/>
        </w:rPr>
        <w:t>月1</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br w:type="page"/>
      </w:r>
      <w:r>
        <w:rPr>
          <w:rFonts w:hint="default" w:ascii="黑体" w:hAnsi="黑体" w:eastAsia="黑体" w:cs="黑体"/>
          <w:spacing w:val="0"/>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交由乡镇政府集中行使的行政处罚权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spacing w:val="0"/>
          <w:sz w:val="32"/>
          <w:szCs w:val="32"/>
          <w:lang w:eastAsia="zh-CN"/>
        </w:rPr>
      </w:pPr>
      <w:r>
        <w:rPr>
          <w:rFonts w:hint="default" w:ascii="方正小标宋简体" w:hAnsi="方正小标宋简体" w:eastAsia="方正小标宋简体" w:cs="方正小标宋简体"/>
          <w:b w:val="0"/>
          <w:bCs w:val="0"/>
          <w:sz w:val="44"/>
          <w:szCs w:val="44"/>
          <w:lang w:val="en-US" w:eastAsia="zh-CN"/>
        </w:rPr>
        <w:t>事 项 清 单</w:t>
      </w:r>
    </w:p>
    <w:tbl>
      <w:tblPr>
        <w:tblStyle w:val="12"/>
        <w:tblW w:w="10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7"/>
        <w:gridCol w:w="9"/>
        <w:gridCol w:w="7"/>
        <w:gridCol w:w="11"/>
        <w:gridCol w:w="3762"/>
        <w:gridCol w:w="296"/>
        <w:gridCol w:w="4016"/>
        <w:gridCol w:w="1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pacing w:val="-2"/>
                <w:sz w:val="24"/>
                <w:szCs w:val="24"/>
              </w:rPr>
              <w:t>序号</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pacing w:val="-2"/>
                <w:sz w:val="24"/>
                <w:szCs w:val="24"/>
              </w:rPr>
            </w:pPr>
            <w:r>
              <w:rPr>
                <w:rFonts w:hint="eastAsia" w:ascii="宋体" w:hAnsi="宋体" w:eastAsia="宋体" w:cs="宋体"/>
                <w:b/>
                <w:bCs/>
                <w:spacing w:val="-2"/>
                <w:sz w:val="24"/>
                <w:szCs w:val="24"/>
              </w:rPr>
              <w:t>赋</w:t>
            </w:r>
            <w:r>
              <w:rPr>
                <w:rFonts w:hint="eastAsia" w:ascii="宋体" w:hAnsi="宋体" w:eastAsia="宋体" w:cs="宋体"/>
                <w:b/>
                <w:bCs/>
                <w:spacing w:val="-2"/>
                <w:sz w:val="24"/>
                <w:szCs w:val="24"/>
                <w:lang w:val="en-US" w:eastAsia="zh-CN"/>
              </w:rPr>
              <w:t xml:space="preserve"> </w:t>
            </w:r>
            <w:r>
              <w:rPr>
                <w:rFonts w:hint="eastAsia" w:ascii="宋体" w:hAnsi="宋体" w:eastAsia="宋体" w:cs="宋体"/>
                <w:b/>
                <w:bCs/>
                <w:spacing w:val="-2"/>
                <w:sz w:val="24"/>
                <w:szCs w:val="24"/>
              </w:rPr>
              <w:t>权</w:t>
            </w:r>
            <w:r>
              <w:rPr>
                <w:rFonts w:hint="eastAsia" w:ascii="宋体" w:hAnsi="宋体" w:eastAsia="宋体" w:cs="宋体"/>
                <w:b/>
                <w:bCs/>
                <w:spacing w:val="-2"/>
                <w:sz w:val="24"/>
                <w:szCs w:val="24"/>
                <w:lang w:val="en-US" w:eastAsia="zh-CN"/>
              </w:rPr>
              <w:t xml:space="preserve"> </w:t>
            </w:r>
            <w:r>
              <w:rPr>
                <w:rFonts w:hint="eastAsia" w:ascii="宋体" w:hAnsi="宋体" w:eastAsia="宋体" w:cs="宋体"/>
                <w:b/>
                <w:bCs/>
                <w:spacing w:val="-2"/>
                <w:sz w:val="24"/>
                <w:szCs w:val="24"/>
              </w:rPr>
              <w:t>事</w:t>
            </w:r>
            <w:r>
              <w:rPr>
                <w:rFonts w:hint="eastAsia" w:ascii="宋体" w:hAnsi="宋体" w:eastAsia="宋体" w:cs="宋体"/>
                <w:b/>
                <w:bCs/>
                <w:spacing w:val="-2"/>
                <w:sz w:val="24"/>
                <w:szCs w:val="24"/>
                <w:lang w:val="en-US" w:eastAsia="zh-CN"/>
              </w:rPr>
              <w:t xml:space="preserve"> </w:t>
            </w:r>
            <w:r>
              <w:rPr>
                <w:rFonts w:hint="eastAsia" w:ascii="宋体" w:hAnsi="宋体" w:eastAsia="宋体" w:cs="宋体"/>
                <w:b/>
                <w:bCs/>
                <w:spacing w:val="-2"/>
                <w:sz w:val="24"/>
                <w:szCs w:val="24"/>
              </w:rPr>
              <w:t>项</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pacing w:val="-2"/>
                <w:sz w:val="24"/>
                <w:szCs w:val="24"/>
              </w:rPr>
            </w:pPr>
            <w:r>
              <w:rPr>
                <w:rFonts w:hint="eastAsia" w:ascii="宋体" w:hAnsi="宋体" w:eastAsia="宋体" w:cs="宋体"/>
                <w:b/>
                <w:bCs/>
                <w:spacing w:val="-2"/>
                <w:sz w:val="24"/>
                <w:szCs w:val="24"/>
              </w:rPr>
              <w:t>法</w:t>
            </w:r>
            <w:r>
              <w:rPr>
                <w:rFonts w:hint="eastAsia" w:ascii="宋体" w:hAnsi="宋体" w:eastAsia="宋体" w:cs="宋体"/>
                <w:b/>
                <w:bCs/>
                <w:spacing w:val="-2"/>
                <w:sz w:val="24"/>
                <w:szCs w:val="24"/>
                <w:lang w:val="en-US" w:eastAsia="zh-CN"/>
              </w:rPr>
              <w:t xml:space="preserve"> </w:t>
            </w:r>
            <w:r>
              <w:rPr>
                <w:rFonts w:hint="eastAsia" w:ascii="宋体" w:hAnsi="宋体" w:eastAsia="宋体" w:cs="宋体"/>
                <w:b/>
                <w:bCs/>
                <w:spacing w:val="-2"/>
                <w:sz w:val="24"/>
                <w:szCs w:val="24"/>
              </w:rPr>
              <w:t>律</w:t>
            </w:r>
            <w:r>
              <w:rPr>
                <w:rFonts w:hint="eastAsia" w:ascii="宋体" w:hAnsi="宋体" w:eastAsia="宋体" w:cs="宋体"/>
                <w:b/>
                <w:bCs/>
                <w:spacing w:val="-2"/>
                <w:sz w:val="24"/>
                <w:szCs w:val="24"/>
                <w:lang w:val="en-US" w:eastAsia="zh-CN"/>
              </w:rPr>
              <w:t xml:space="preserve"> </w:t>
            </w:r>
            <w:r>
              <w:rPr>
                <w:rFonts w:hint="eastAsia" w:ascii="宋体" w:hAnsi="宋体" w:eastAsia="宋体" w:cs="宋体"/>
                <w:b/>
                <w:bCs/>
                <w:spacing w:val="-2"/>
                <w:sz w:val="24"/>
                <w:szCs w:val="24"/>
              </w:rPr>
              <w:t>依</w:t>
            </w:r>
            <w:r>
              <w:rPr>
                <w:rFonts w:hint="eastAsia" w:ascii="宋体" w:hAnsi="宋体" w:eastAsia="宋体" w:cs="宋体"/>
                <w:b/>
                <w:bCs/>
                <w:spacing w:val="-2"/>
                <w:sz w:val="24"/>
                <w:szCs w:val="24"/>
                <w:lang w:val="en-US" w:eastAsia="zh-CN"/>
              </w:rPr>
              <w:t xml:space="preserve"> </w:t>
            </w:r>
            <w:r>
              <w:rPr>
                <w:rFonts w:hint="eastAsia" w:ascii="宋体" w:hAnsi="宋体" w:eastAsia="宋体" w:cs="宋体"/>
                <w:b/>
                <w:bCs/>
                <w:spacing w:val="-2"/>
                <w:sz w:val="24"/>
                <w:szCs w:val="24"/>
              </w:rPr>
              <w:t>据</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pacing w:val="-2"/>
                <w:sz w:val="24"/>
                <w:szCs w:val="24"/>
              </w:rPr>
            </w:pPr>
            <w:r>
              <w:rPr>
                <w:rFonts w:hint="eastAsia" w:ascii="宋体" w:hAnsi="宋体" w:eastAsia="宋体" w:cs="宋体"/>
                <w:b/>
                <w:bCs/>
                <w:spacing w:val="-2"/>
                <w:sz w:val="24"/>
                <w:szCs w:val="24"/>
              </w:rPr>
              <w:t>原实施</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pacing w:val="-2"/>
                <w:sz w:val="24"/>
                <w:szCs w:val="24"/>
              </w:rPr>
            </w:pPr>
            <w:r>
              <w:rPr>
                <w:rFonts w:hint="eastAsia" w:ascii="宋体" w:hAnsi="宋体" w:eastAsia="宋体" w:cs="宋体"/>
                <w:b/>
                <w:bCs/>
                <w:spacing w:val="-2"/>
                <w:sz w:val="24"/>
                <w:szCs w:val="24"/>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86"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对占用耕地建窑、建坟或者擅自在</w:t>
            </w:r>
            <w:r>
              <w:rPr>
                <w:rFonts w:hint="eastAsia" w:ascii="宋体" w:hAnsi="宋体" w:eastAsia="宋体" w:cs="宋体"/>
                <w:spacing w:val="6"/>
                <w:sz w:val="24"/>
                <w:szCs w:val="24"/>
              </w:rPr>
              <w:t>耕地上建房、挖砂、采石、采矿、</w:t>
            </w:r>
            <w:r>
              <w:rPr>
                <w:rFonts w:hint="eastAsia" w:ascii="宋体" w:hAnsi="宋体" w:eastAsia="宋体" w:cs="宋体"/>
                <w:spacing w:val="3"/>
                <w:sz w:val="24"/>
                <w:szCs w:val="24"/>
              </w:rPr>
              <w:t>取土等，破坏种植条件，或者因开</w:t>
            </w:r>
            <w:r>
              <w:rPr>
                <w:rFonts w:hint="eastAsia" w:ascii="宋体" w:hAnsi="宋体" w:eastAsia="宋体" w:cs="宋体"/>
                <w:spacing w:val="2"/>
                <w:sz w:val="24"/>
                <w:szCs w:val="24"/>
              </w:rPr>
              <w:t>发土地造成土地荒漠化、盐渍化的</w:t>
            </w:r>
            <w:r>
              <w:rPr>
                <w:rFonts w:hint="eastAsia" w:ascii="宋体" w:hAnsi="宋体" w:eastAsia="宋体" w:cs="宋体"/>
                <w:spacing w:val="-6"/>
                <w:sz w:val="24"/>
                <w:szCs w:val="24"/>
              </w:rPr>
              <w:t>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1.《中华人民共和国土地管理法》第七十五条</w:t>
            </w:r>
          </w:p>
          <w:p>
            <w:pPr>
              <w:keepNext w:val="0"/>
              <w:keepLines w:val="0"/>
              <w:pageBreakBefore w:val="0"/>
              <w:widowControl w:val="0"/>
              <w:kinsoku/>
              <w:wordWrap/>
              <w:overflowPunct/>
              <w:topLinePunct w:val="0"/>
              <w:autoSpaceDE/>
              <w:autoSpaceDN/>
              <w:bidi w:val="0"/>
              <w:adjustRightInd/>
              <w:snapToGrid/>
              <w:spacing w:before="44"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2.《中华人民共和国土地管理法实施条例》第五</w:t>
            </w:r>
            <w:r>
              <w:rPr>
                <w:rFonts w:hint="eastAsia" w:ascii="宋体" w:hAnsi="宋体" w:eastAsia="宋体" w:cs="宋体"/>
                <w:spacing w:val="12"/>
                <w:sz w:val="24"/>
                <w:szCs w:val="24"/>
              </w:rPr>
              <w:t>十五条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10"/>
                <w:sz w:val="24"/>
                <w:szCs w:val="24"/>
              </w:rPr>
              <w:t>县</w:t>
            </w:r>
            <w:r>
              <w:rPr>
                <w:rFonts w:hint="eastAsia" w:ascii="宋体" w:hAnsi="宋体" w:eastAsia="宋体" w:cs="宋体"/>
                <w:spacing w:val="2"/>
                <w:sz w:val="24"/>
                <w:szCs w:val="24"/>
              </w:rPr>
              <w:t>自然</w:t>
            </w:r>
          </w:p>
          <w:p>
            <w:pPr>
              <w:keepNext w:val="0"/>
              <w:keepLines w:val="0"/>
              <w:pageBreakBefore w:val="0"/>
              <w:widowControl w:val="0"/>
              <w:kinsoku/>
              <w:wordWrap/>
              <w:overflowPunct/>
              <w:topLinePunct w:val="0"/>
              <w:autoSpaceDE/>
              <w:autoSpaceDN/>
              <w:bidi w:val="0"/>
              <w:adjustRightInd/>
              <w:snapToGrid/>
              <w:spacing w:before="62"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资源</w:t>
            </w:r>
            <w:r>
              <w:rPr>
                <w:rFonts w:hint="eastAsia" w:ascii="宋体" w:hAnsi="宋体" w:eastAsia="宋体" w:cs="宋体"/>
                <w:spacing w:val="4"/>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1"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对拒不履行土地复垦义务的处罚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70"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1.《中华人民共和国土地管理法》第七十六条</w:t>
            </w:r>
          </w:p>
          <w:p>
            <w:pPr>
              <w:keepNext w:val="0"/>
              <w:keepLines w:val="0"/>
              <w:pageBreakBefore w:val="0"/>
              <w:widowControl w:val="0"/>
              <w:kinsoku/>
              <w:wordWrap/>
              <w:overflowPunct/>
              <w:topLinePunct w:val="0"/>
              <w:autoSpaceDE/>
              <w:autoSpaceDN/>
              <w:bidi w:val="0"/>
              <w:adjustRightInd/>
              <w:snapToGrid/>
              <w:spacing w:before="34"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2.《中华人民共和国土地管理法实施条例》第五</w:t>
            </w:r>
            <w:r>
              <w:rPr>
                <w:rFonts w:hint="eastAsia" w:ascii="宋体" w:hAnsi="宋体" w:eastAsia="宋体" w:cs="宋体"/>
                <w:spacing w:val="6"/>
                <w:sz w:val="24"/>
                <w:szCs w:val="24"/>
              </w:rPr>
              <w:t>十六条第一款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54"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10"/>
                <w:sz w:val="24"/>
                <w:szCs w:val="24"/>
              </w:rPr>
              <w:t>县</w:t>
            </w:r>
            <w:r>
              <w:rPr>
                <w:rFonts w:hint="eastAsia" w:ascii="宋体" w:hAnsi="宋体" w:eastAsia="宋体" w:cs="宋体"/>
                <w:spacing w:val="2"/>
                <w:sz w:val="24"/>
                <w:szCs w:val="24"/>
              </w:rPr>
              <w:t>自然</w:t>
            </w:r>
          </w:p>
          <w:p>
            <w:pPr>
              <w:keepNext w:val="0"/>
              <w:keepLines w:val="0"/>
              <w:pageBreakBefore w:val="0"/>
              <w:widowControl w:val="0"/>
              <w:kinsoku/>
              <w:wordWrap/>
              <w:overflowPunct/>
              <w:topLinePunct w:val="0"/>
              <w:autoSpaceDE/>
              <w:autoSpaceDN/>
              <w:bidi w:val="0"/>
              <w:adjustRightInd/>
              <w:snapToGrid/>
              <w:spacing w:before="54"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资源</w:t>
            </w:r>
            <w:r>
              <w:rPr>
                <w:rFonts w:hint="eastAsia" w:ascii="宋体" w:hAnsi="宋体" w:eastAsia="宋体" w:cs="宋体"/>
                <w:spacing w:val="4"/>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对未经批准或者采取欺骗手段骗取</w:t>
            </w:r>
            <w:r>
              <w:rPr>
                <w:rFonts w:hint="eastAsia" w:ascii="宋体" w:hAnsi="宋体" w:eastAsia="宋体" w:cs="宋体"/>
                <w:spacing w:val="1"/>
                <w:sz w:val="24"/>
                <w:szCs w:val="24"/>
              </w:rPr>
              <w:t>批准，非法占用土地的处罚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51"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《中华人民共和国土地管理法》第七十七条第</w:t>
            </w:r>
            <w:r>
              <w:rPr>
                <w:rFonts w:hint="eastAsia" w:ascii="宋体" w:hAnsi="宋体" w:eastAsia="宋体" w:cs="宋体"/>
                <w:spacing w:val="-6"/>
                <w:sz w:val="24"/>
                <w:szCs w:val="24"/>
              </w:rPr>
              <w:t>一款</w:t>
            </w:r>
          </w:p>
          <w:p>
            <w:pPr>
              <w:keepNext w:val="0"/>
              <w:keepLines w:val="0"/>
              <w:pageBreakBefore w:val="0"/>
              <w:widowControl w:val="0"/>
              <w:kinsoku/>
              <w:wordWrap/>
              <w:overflowPunct/>
              <w:topLinePunct w:val="0"/>
              <w:autoSpaceDE/>
              <w:autoSpaceDN/>
              <w:bidi w:val="0"/>
              <w:adjustRightInd/>
              <w:snapToGrid/>
              <w:spacing w:before="71"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2.《中华人民共和国土地管理法实施条例》第五</w:t>
            </w:r>
            <w:r>
              <w:rPr>
                <w:rFonts w:hint="eastAsia" w:ascii="宋体" w:hAnsi="宋体" w:eastAsia="宋体" w:cs="宋体"/>
                <w:spacing w:val="9"/>
                <w:sz w:val="24"/>
                <w:szCs w:val="24"/>
              </w:rPr>
              <w:t>十七条第一款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10"/>
                <w:sz w:val="24"/>
                <w:szCs w:val="24"/>
              </w:rPr>
              <w:t>县</w:t>
            </w:r>
            <w:r>
              <w:rPr>
                <w:rFonts w:hint="eastAsia" w:ascii="宋体" w:hAnsi="宋体" w:eastAsia="宋体" w:cs="宋体"/>
                <w:spacing w:val="2"/>
                <w:sz w:val="24"/>
                <w:szCs w:val="24"/>
              </w:rPr>
              <w:t>自然</w:t>
            </w:r>
          </w:p>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资源</w:t>
            </w:r>
            <w:r>
              <w:rPr>
                <w:rFonts w:hint="eastAsia" w:ascii="宋体" w:hAnsi="宋体" w:eastAsia="宋体" w:cs="宋体"/>
                <w:spacing w:val="4"/>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1"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210"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对破坏或者擅自改变基本农田保护</w:t>
            </w:r>
            <w:r>
              <w:rPr>
                <w:rFonts w:hint="eastAsia" w:ascii="宋体" w:hAnsi="宋体" w:eastAsia="宋体" w:cs="宋体"/>
                <w:spacing w:val="7"/>
                <w:sz w:val="24"/>
                <w:szCs w:val="24"/>
              </w:rPr>
              <w:t>区标志的处罚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201" w:line="300" w:lineRule="exact"/>
              <w:ind w:left="0" w:right="0" w:firstLine="34"/>
              <w:jc w:val="left"/>
              <w:textAlignment w:val="auto"/>
              <w:rPr>
                <w:rFonts w:hint="eastAsia" w:ascii="宋体" w:hAnsi="宋体" w:eastAsia="宋体" w:cs="宋体"/>
                <w:sz w:val="24"/>
                <w:szCs w:val="24"/>
              </w:rPr>
            </w:pPr>
            <w:r>
              <w:rPr>
                <w:rFonts w:hint="eastAsia" w:ascii="宋体" w:hAnsi="宋体" w:eastAsia="宋体" w:cs="宋体"/>
                <w:spacing w:val="1"/>
                <w:sz w:val="24"/>
                <w:szCs w:val="24"/>
              </w:rPr>
              <w:t>《中华人民共和国基本农田保护条例》第三十二</w:t>
            </w:r>
            <w:r>
              <w:rPr>
                <w:rFonts w:hint="eastAsia" w:ascii="宋体" w:hAnsi="宋体" w:eastAsia="宋体" w:cs="宋体"/>
                <w:sz w:val="24"/>
                <w:szCs w:val="24"/>
              </w:rPr>
              <w:t>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县自然</w:t>
            </w:r>
          </w:p>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212"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对非法占用永久基本农田发展林果业或者挖塘养鱼的处罚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202" w:line="300" w:lineRule="exact"/>
              <w:ind w:left="0" w:right="0" w:firstLine="24"/>
              <w:jc w:val="left"/>
              <w:textAlignment w:val="auto"/>
              <w:rPr>
                <w:rFonts w:hint="eastAsia" w:ascii="宋体" w:hAnsi="宋体" w:eastAsia="宋体" w:cs="宋体"/>
                <w:sz w:val="24"/>
                <w:szCs w:val="24"/>
              </w:rPr>
            </w:pPr>
            <w:r>
              <w:rPr>
                <w:rFonts w:hint="eastAsia" w:ascii="宋体" w:hAnsi="宋体" w:eastAsia="宋体" w:cs="宋体"/>
                <w:spacing w:val="1"/>
                <w:sz w:val="24"/>
                <w:szCs w:val="24"/>
              </w:rPr>
              <w:t>《中华人民共和国土地管理法实施条例》第五十</w:t>
            </w:r>
            <w:r>
              <w:rPr>
                <w:rFonts w:hint="eastAsia" w:ascii="宋体" w:hAnsi="宋体" w:eastAsia="宋体" w:cs="宋体"/>
                <w:spacing w:val="-6"/>
                <w:sz w:val="24"/>
                <w:szCs w:val="24"/>
              </w:rPr>
              <w:t>一条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县自然</w:t>
            </w:r>
          </w:p>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73"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对施工工地未设置硬质围挡，或者</w:t>
            </w:r>
            <w:r>
              <w:rPr>
                <w:rFonts w:hint="eastAsia" w:ascii="宋体" w:hAnsi="宋体" w:eastAsia="宋体" w:cs="宋体"/>
                <w:spacing w:val="4"/>
                <w:sz w:val="24"/>
                <w:szCs w:val="24"/>
              </w:rPr>
              <w:t>未采取覆盖、分段作业、择时施工、</w:t>
            </w:r>
            <w:r>
              <w:rPr>
                <w:rFonts w:hint="eastAsia" w:ascii="宋体" w:hAnsi="宋体" w:eastAsia="宋体" w:cs="宋体"/>
                <w:spacing w:val="8"/>
                <w:sz w:val="24"/>
                <w:szCs w:val="24"/>
              </w:rPr>
              <w:t>洒水抑尘、冲洗地面和车辆等有效防尘降尘措施的处罚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59" w:line="300" w:lineRule="exact"/>
              <w:ind w:left="0" w:right="0" w:firstLine="14"/>
              <w:jc w:val="left"/>
              <w:textAlignment w:val="auto"/>
              <w:rPr>
                <w:rFonts w:hint="eastAsia" w:ascii="宋体" w:hAnsi="宋体" w:eastAsia="宋体" w:cs="宋体"/>
                <w:sz w:val="24"/>
                <w:szCs w:val="24"/>
              </w:rPr>
            </w:pPr>
            <w:r>
              <w:rPr>
                <w:rFonts w:hint="eastAsia" w:ascii="宋体" w:hAnsi="宋体" w:eastAsia="宋体" w:cs="宋体"/>
                <w:spacing w:val="12"/>
                <w:sz w:val="24"/>
                <w:szCs w:val="24"/>
              </w:rPr>
              <w:t>《中华人民共和国大气污染防治法》第一百一十</w:t>
            </w:r>
            <w:r>
              <w:rPr>
                <w:rFonts w:hint="eastAsia" w:ascii="宋体" w:hAnsi="宋体" w:eastAsia="宋体" w:cs="宋体"/>
                <w:spacing w:val="18"/>
                <w:sz w:val="24"/>
                <w:szCs w:val="24"/>
              </w:rPr>
              <w:t>五条第一项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县城市</w:t>
            </w:r>
          </w:p>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1"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76"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对建筑土方、工程渣土、建筑垃圾未及时清运，或者未采用密闭式防</w:t>
            </w:r>
            <w:r>
              <w:rPr>
                <w:rFonts w:hint="eastAsia" w:ascii="宋体" w:hAnsi="宋体" w:eastAsia="宋体" w:cs="宋体"/>
                <w:spacing w:val="7"/>
                <w:sz w:val="24"/>
                <w:szCs w:val="24"/>
              </w:rPr>
              <w:t>尘网遮盖的处罚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215" w:line="300" w:lineRule="exact"/>
              <w:ind w:left="0" w:right="0" w:firstLine="14"/>
              <w:jc w:val="left"/>
              <w:textAlignment w:val="auto"/>
              <w:rPr>
                <w:rFonts w:hint="eastAsia" w:ascii="宋体" w:hAnsi="宋体" w:eastAsia="宋体" w:cs="宋体"/>
                <w:sz w:val="24"/>
                <w:szCs w:val="24"/>
              </w:rPr>
            </w:pPr>
            <w:r>
              <w:rPr>
                <w:rFonts w:hint="eastAsia" w:ascii="宋体" w:hAnsi="宋体" w:eastAsia="宋体" w:cs="宋体"/>
                <w:spacing w:val="12"/>
                <w:sz w:val="24"/>
                <w:szCs w:val="24"/>
              </w:rPr>
              <w:t>《中华人民共和国大气污染防治法》第一百一十</w:t>
            </w:r>
            <w:r>
              <w:rPr>
                <w:rFonts w:hint="eastAsia" w:ascii="宋体" w:hAnsi="宋体" w:eastAsia="宋体" w:cs="宋体"/>
                <w:spacing w:val="17"/>
                <w:sz w:val="24"/>
                <w:szCs w:val="24"/>
              </w:rPr>
              <w:t>五条第二项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县城市</w:t>
            </w:r>
          </w:p>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85"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对运输煤炭、垃圾、渣土、砂石、</w:t>
            </w:r>
            <w:r>
              <w:rPr>
                <w:rFonts w:hint="eastAsia" w:ascii="宋体" w:hAnsi="宋体" w:eastAsia="宋体" w:cs="宋体"/>
                <w:spacing w:val="2"/>
                <w:sz w:val="24"/>
                <w:szCs w:val="24"/>
              </w:rPr>
              <w:t>土方、灰浆等散装、流体物料的车辆，未采取密闭或者其他措施防止</w:t>
            </w:r>
            <w:r>
              <w:rPr>
                <w:rFonts w:hint="eastAsia" w:ascii="宋体" w:hAnsi="宋体" w:eastAsia="宋体" w:cs="宋体"/>
                <w:spacing w:val="7"/>
                <w:sz w:val="24"/>
                <w:szCs w:val="24"/>
              </w:rPr>
              <w:t>物料遗撒的处罚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59" w:line="300" w:lineRule="exact"/>
              <w:ind w:left="0" w:right="0" w:firstLine="14"/>
              <w:jc w:val="left"/>
              <w:textAlignment w:val="auto"/>
              <w:rPr>
                <w:rFonts w:hint="eastAsia" w:ascii="宋体" w:hAnsi="宋体" w:eastAsia="宋体" w:cs="宋体"/>
                <w:sz w:val="24"/>
                <w:szCs w:val="24"/>
              </w:rPr>
            </w:pPr>
            <w:r>
              <w:rPr>
                <w:rFonts w:hint="eastAsia" w:ascii="宋体" w:hAnsi="宋体" w:eastAsia="宋体" w:cs="宋体"/>
                <w:spacing w:val="12"/>
                <w:sz w:val="24"/>
                <w:szCs w:val="24"/>
              </w:rPr>
              <w:t>《中华人民共和国大气污染防治法》第一百一十</w:t>
            </w:r>
            <w:r>
              <w:rPr>
                <w:rFonts w:hint="eastAsia" w:ascii="宋体" w:hAnsi="宋体" w:eastAsia="宋体" w:cs="宋体"/>
                <w:sz w:val="24"/>
                <w:szCs w:val="24"/>
              </w:rPr>
              <w:t>六条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县城市</w:t>
            </w:r>
          </w:p>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3"/>
                <w:sz w:val="24"/>
                <w:szCs w:val="24"/>
              </w:rPr>
              <w:t>对在人口集中地区和其他依法需要特殊保护的区域内，焚烧沥青、油</w:t>
            </w:r>
            <w:r>
              <w:rPr>
                <w:rFonts w:hint="eastAsia" w:ascii="宋体" w:hAnsi="宋体" w:eastAsia="宋体" w:cs="宋体"/>
                <w:spacing w:val="4"/>
                <w:sz w:val="24"/>
                <w:szCs w:val="24"/>
              </w:rPr>
              <w:t>毡、橡胶、塑料、皮革、垃圾以及</w:t>
            </w:r>
            <w:r>
              <w:rPr>
                <w:rFonts w:hint="eastAsia" w:ascii="宋体" w:hAnsi="宋体" w:eastAsia="宋体" w:cs="宋体"/>
                <w:spacing w:val="2"/>
                <w:sz w:val="24"/>
                <w:szCs w:val="24"/>
              </w:rPr>
              <w:t>其他产生有毒有害烟尘和恶臭气体</w:t>
            </w:r>
            <w:r>
              <w:rPr>
                <w:rFonts w:hint="eastAsia" w:ascii="宋体" w:hAnsi="宋体" w:eastAsia="宋体" w:cs="宋体"/>
                <w:spacing w:val="7"/>
                <w:sz w:val="24"/>
                <w:szCs w:val="24"/>
              </w:rPr>
              <w:t>的物质的处罚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59" w:line="300" w:lineRule="exact"/>
              <w:ind w:left="0" w:right="0" w:firstLine="14"/>
              <w:jc w:val="left"/>
              <w:textAlignment w:val="auto"/>
              <w:rPr>
                <w:rFonts w:hint="eastAsia" w:ascii="宋体" w:hAnsi="宋体" w:eastAsia="宋体" w:cs="宋体"/>
                <w:sz w:val="24"/>
                <w:szCs w:val="24"/>
              </w:rPr>
            </w:pPr>
            <w:r>
              <w:rPr>
                <w:rFonts w:hint="eastAsia" w:ascii="宋体" w:hAnsi="宋体" w:eastAsia="宋体" w:cs="宋体"/>
                <w:spacing w:val="-5"/>
                <w:sz w:val="24"/>
                <w:szCs w:val="24"/>
              </w:rPr>
              <w:t>《中华人民共和国大气污染防治法》第一百一十九条</w:t>
            </w:r>
            <w:r>
              <w:rPr>
                <w:rFonts w:hint="eastAsia" w:ascii="宋体" w:hAnsi="宋体" w:eastAsia="宋体" w:cs="宋体"/>
                <w:spacing w:val="22"/>
                <w:sz w:val="24"/>
                <w:szCs w:val="24"/>
              </w:rPr>
              <w:t>第二款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县城市</w:t>
            </w:r>
          </w:p>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对拒不执行停止工地土石方作业或者建筑物拆除施工等重污染天气应急措施的处罚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《中华人民共和国大气污染防治法》第一百二十一条第二款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对擅自设置、移动、涂改或者损毁历史文化街区、名镇、名村标志牌的处罚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《历史文化名城名镇名村保护条例》第四十五条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对房屋建筑、拆迁改造、市政基础设施施工、城市规划区内水利工程施工和道路建设工程施工及园林绿化施工等可能产生扬尘污染活动的施工现场未按照规定采取扬尘防治措施的处罚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《河南省大气污染防治条例》第七十六条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对擅自占用绿地的处罚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《驻马店市城市绿化条例》第三十九条第一项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对依附于建筑物、构筑物违法搭建附属设施的处罚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《驻马店市城市市容和环境卫生管理条例》第四十六条第四款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对擅自占用城市道路、人行过街天桥以及其他公共场所设摊经营、兜售物品、举办大型活动的，以及超出门窗、外墙进行店外经营、作业或者展示、堆放物品的处罚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《驻马店市城市市容和环境卫生管理条例》第四十八条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对擅自在城市道路两侧和其他公共区域设置机动车、非机动车停放泊位，或者使用地锁、石墩、栅栏等障碍物占用公共停车泊位的处罚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《驻马店市城市市容和环境卫生管理条例》第四十九条第一款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对机动车辆违规停放的处罚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《驻马店市城市市容和环境卫生管理条例》第四十九条第二款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对在城市道路上空、住宅楼之间、建筑物或者构筑物的外立面、广场以及其他公共场所擅自设置户外广告的处罚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《驻马店市城市市容和环境卫生管理条例》第五十一条第一款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对擅自设置大型户外广告的处罚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《驻马店市城市市容和环境卫生管理条例》第五十一条第一款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对在城市建筑物或者构筑物的外立面、公共楼道、电梯轿厢、城市道路、护栏、路牌、电线杆、路灯杆、绿篱等设施以及树木上喷涂、刻画、粘贴小广告的处罚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《驻马店市城市市容和环境卫生管理条例》第五十一条第三款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对将餐厨垃圾排入下水道或者混入其他生活垃圾投放的处罚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《驻马店市城市市容和环境卫生管理条例》第五十七条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对未安装油烟净化设施、不正常使用油烟净化设施或者未采取其他油烟净化措施，超过排放标准排放油烟的，或者封堵、改变专用烟道直接向大气、城市地下管道排放油烟的处罚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《驻马店市城市市容和环境卫生管理条例》第五十八条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对施工单位将建筑垃圾交给个人或者未经核准从事建筑垃圾运输的单位处置的处罚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《城市建筑垃圾管理规定》第二十二条第二款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对处置建筑垃圾的单位在运输建筑垃圾过程中沿途丢弃、遗撒建筑垃圾的处罚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《城市建筑垃圾管理规定》第二十三条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对未经核准擅自处置建筑垃圾的处罚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《城市建筑垃圾管理规定》第二十五条第一项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对处置超出核准范围的建筑垃圾的处罚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《城市建筑垃圾管理规定》第二十五条第二项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27</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对随地吐痰、便溺和乱泼污水，乱扔果皮</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核</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、纸屑、烟蒂、包装纸</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袋、盒</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、饮料罐</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瓶、盒</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、口香糖渣、废电池、动物尸体等废弃物的处罚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《河南省&lt;城市市容和环境卫生管理条例&gt;实施办法》第三十条第一项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对在城市道路或人行道上从事各类作业后，不清除杂物、渣土、污水淤泥的处罚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《河南省&lt;城市市容和环境卫生管理条例&gt;实施办法》第三十条第九项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29</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对摊点的经营者随地丢弃垃圾的处罚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《河南省&lt;城市市容和环境卫生管理条例&gt;实施办法》第三十条第十二项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30</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对不按规定的地点、方式冲洗车辆，造成污水漫流、遗弃垃圾的处罚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《河南省&lt;城市市容和环境卫生管理条例&gt;实施办法》第三十条第十四项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31</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对未经批准擅自拆除环境卫生设施或者未按批准的拆迁方案进行拆迁的处罚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《河南省&lt;城市市容和环境卫生管理条例&gt;实施办法》第三十二条第一款第三项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32</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对损坏各类环境卫生设施及其附属设施的处罚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《河南省&lt;城市市容和环境卫生管理条例&gt;实施办法》第三十四条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33</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对供水企业擅自停止供水或者未履行停水通知义务的处罚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《河南省城市供水管理办法》第四十七条第二项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34</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对供水企业未按照规定检修供水设施或者在供水设施发生故障后未及时抢修的处罚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《河南省城市供水管理办法》第四十七条第三项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35</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对在规定的城市公共供水管道及其附属设施的安全保护范围内进行危害供水设施安全活动的处罚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《河南省城市供水管理办法》第四十九条第二项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36</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对擅自在公路上设卡、收费的处罚</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限于乡道、村道</w:t>
            </w:r>
            <w:r>
              <w:rPr>
                <w:rFonts w:hint="eastAsia" w:ascii="宋体" w:hAnsi="宋体" w:eastAsia="宋体" w:cs="宋体"/>
                <w:spacing w:val="3"/>
                <w:sz w:val="24"/>
                <w:szCs w:val="24"/>
                <w:lang w:eastAsia="zh-CN"/>
              </w:rPr>
              <w:t>）</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《中华人民共和国公路法》第七十四条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县交通</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37</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对铁轮车、履带车和其它可能损害路面的机具擅自在公路上行驶的处罚</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限于乡道、村道</w:t>
            </w:r>
            <w:r>
              <w:rPr>
                <w:rFonts w:hint="eastAsia" w:ascii="宋体" w:hAnsi="宋体" w:eastAsia="宋体" w:cs="宋体"/>
                <w:spacing w:val="3"/>
                <w:sz w:val="24"/>
                <w:szCs w:val="24"/>
                <w:lang w:eastAsia="zh-CN"/>
              </w:rPr>
              <w:t>）</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《中华人民共和国公路法》第七十六条第四项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县交通</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38</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对造成公路路面损坏、污染或者影响公路畅通的处罚</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限于乡道、村道</w:t>
            </w:r>
            <w:r>
              <w:rPr>
                <w:rFonts w:hint="eastAsia" w:ascii="宋体" w:hAnsi="宋体" w:eastAsia="宋体" w:cs="宋体"/>
                <w:spacing w:val="3"/>
                <w:sz w:val="24"/>
                <w:szCs w:val="24"/>
                <w:lang w:eastAsia="zh-CN"/>
              </w:rPr>
              <w:t>）</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《中华人民共和国公路法》第七十七条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县交通</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39</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对在公路建筑控制区外修建的建筑物、地面构筑物以及其他设施遮挡公路标志或者妨碍安全视距的处罚</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限于乡道、村道</w:t>
            </w:r>
            <w:r>
              <w:rPr>
                <w:rFonts w:hint="eastAsia" w:ascii="宋体" w:hAnsi="宋体" w:eastAsia="宋体" w:cs="宋体"/>
                <w:spacing w:val="3"/>
                <w:sz w:val="24"/>
                <w:szCs w:val="24"/>
                <w:lang w:eastAsia="zh-CN"/>
              </w:rPr>
              <w:t>）</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《公路安全保护条例》第五十六条第二项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县交通</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40</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对涉路工程设施影响公路完好、安全和畅通的处罚</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限于乡道、村道</w:t>
            </w:r>
            <w:r>
              <w:rPr>
                <w:rFonts w:hint="eastAsia" w:ascii="宋体" w:hAnsi="宋体" w:eastAsia="宋体" w:cs="宋体"/>
                <w:spacing w:val="3"/>
                <w:sz w:val="24"/>
                <w:szCs w:val="24"/>
                <w:lang w:eastAsia="zh-CN"/>
              </w:rPr>
              <w:t>）</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《公路安全保护条例》第六十条第二项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县交通</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41</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对未取得拖拉机、联合收割机操作证件而操作拖拉机、联合收割机行为的处罚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《中华人民共和国农业机械安全监督管理条例》第五十二条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县农业</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对露天焚烧秸秆的处罚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《河南省大气污染防治条例》第八十条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县农业</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43</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对擅自从事互联网上网服务经营活动的处罚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《互联网上网服务营业场所管理条例》第二十七条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44</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对娱乐场所</w:t>
            </w:r>
            <w:r>
              <w:rPr>
                <w:rFonts w:hint="eastAsia" w:ascii="宋体" w:hAnsi="宋体" w:eastAsia="宋体" w:cs="宋体"/>
                <w:spacing w:val="3"/>
                <w:sz w:val="24"/>
                <w:szCs w:val="24"/>
                <w:lang w:eastAsia="zh-CN"/>
              </w:rPr>
              <w:t>容纳的消费者超</w:t>
            </w:r>
            <w:r>
              <w:rPr>
                <w:rFonts w:hint="eastAsia" w:ascii="宋体" w:hAnsi="宋体" w:eastAsia="宋体" w:cs="宋体"/>
                <w:spacing w:val="3"/>
                <w:sz w:val="24"/>
                <w:szCs w:val="24"/>
              </w:rPr>
              <w:t>过核定人数的处罚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《娱乐场所管理条例》第四十八条第五项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45</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对娱乐场所未按照《娱乐场所管理条例》规定建立从业人员名簿、营业日志，或者发现违法犯罪行为未按照规定报告的处罚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《娱乐场所管理条例》第五十条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46</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对娱乐场所未按照《娱乐场所管理条例》规定悬挂警示标志、未成年人禁入或者限入标志的处罚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《娱乐场所管理条例》第五十一条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47</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对擅自从事营业性演出经营活动的处罚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《营业性演出管理条例》第四十三条第一项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48</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对检查营业性演出现场，演出举办单位拒不接受检查的处罚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《营业性演出管理条例实施细则》第五十二条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49</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对损坏、挪用或者擅自拆除、停用消防设施、器材的的处罚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《中华人民共和国消防法》第六十条第一款第二项、第二款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县消防</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50</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对占用、堵塞、封闭疏散通道、安全出口或者有其他妨碍安全疏散行为的处罚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《中华人民共和国消防法》第六十条第一款第三项、第二款、第三款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县消防</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51</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对埋压、圈占、遮挡消火栓或者占用防火间距的处罚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《中华人民共和国消防法》第六十条第一款第四项、第二款、第三款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县消防</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52</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对占用、堵塞、封闭消防车通道，妨碍消防车通行的处罚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《中华人民共和国消防法》第六十条第一款第五项、第二款、第三款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县消防</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53</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对人员密集场所在门窗上设置影响逃生和灭火救援的障碍物的处罚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《中华人民共和国消防法》第六十条第一款第六项、第三款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县消防</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54</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对火灾隐患经消防救援机构通知后不及时采取措施消除的处罚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《中华人民共和国消防法》第六十条第一款第七项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县消防</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救援大队</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br w:type="page"/>
      </w:r>
      <w:r>
        <w:rPr>
          <w:rFonts w:hint="default" w:ascii="黑体" w:hAnsi="黑体" w:eastAsia="黑体" w:cs="黑体"/>
          <w:spacing w:val="0"/>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在乡镇集中行使消防救援行政处罚权的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适用范围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一、居民住宅小区、商业服务网点。</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二、建筑面积在300平方米以下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不含本数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的下列场所：</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多合一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场所；</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出租屋、群租房；</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商店、集贸市场、旅馆、饭店</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含农家乐</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、沿街门店；</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洗浴、足浴、茶社、美容美发、采耳、健身、汗蒸等营业性休闲场所；</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邮政、电商、物流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含快递收发点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、金融网点、医疗卫生机构；</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公共书屋、展示陈列等基层文化服务场所；</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lang w:eastAsia="zh-CN"/>
        </w:rPr>
      </w:pP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七</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生产、加工、储存非易燃易爆的工厂、作坊、仓库、堆场等场所。</w:t>
      </w:r>
      <w:bookmarkStart w:id="0" w:name="_GoBack"/>
      <w:bookmarkEnd w:id="0"/>
    </w:p>
    <w:sectPr>
      <w:footerReference r:id="rId3" w:type="default"/>
      <w:pgSz w:w="11906" w:h="16838"/>
      <w:pgMar w:top="2154" w:right="1587" w:bottom="2154" w:left="1701" w:header="851" w:footer="1701" w:gutter="0"/>
      <w:pgNumType w:fmt="decimal"/>
      <w:cols w:space="720" w:num="1"/>
      <w:rtlGutter w:val="0"/>
      <w:docGrid w:type="linesAndChars" w:linePitch="569"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ECFB3C-346E-4333-A268-762612134F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4349693-47D8-4D5B-A531-6FAB69045938}"/>
  </w:font>
  <w:font w:name="仿宋_GB2312">
    <w:altName w:val="仿宋"/>
    <w:panose1 w:val="02010609030101010101"/>
    <w:charset w:val="86"/>
    <w:family w:val="auto"/>
    <w:pitch w:val="default"/>
    <w:sig w:usb0="00000000" w:usb1="00000000" w:usb2="00000000" w:usb3="00000000" w:csb0="00040000" w:csb1="00000000"/>
    <w:embedRegular r:id="rId3" w:fontKey="{AF4E94A1-5CD2-4202-821A-0085EF90DB2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snapToGrid w:val="0"/>
      <w:ind w:right="360" w:firstLine="36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98"/>
  <w:drawingGridVerticalSpacing w:val="285"/>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YjgzMzA0OWU4NjY5NTlkZjczODdlYjYzYzJkMTYifQ=="/>
  </w:docVars>
  <w:rsids>
    <w:rsidRoot w:val="53955BE6"/>
    <w:rsid w:val="00016C32"/>
    <w:rsid w:val="0013182F"/>
    <w:rsid w:val="00313AA2"/>
    <w:rsid w:val="004F2DDA"/>
    <w:rsid w:val="00731622"/>
    <w:rsid w:val="00863466"/>
    <w:rsid w:val="009F1AF6"/>
    <w:rsid w:val="00C358FD"/>
    <w:rsid w:val="00C93EC7"/>
    <w:rsid w:val="02FB3158"/>
    <w:rsid w:val="075E138C"/>
    <w:rsid w:val="09450156"/>
    <w:rsid w:val="09CA57EF"/>
    <w:rsid w:val="0B236EE2"/>
    <w:rsid w:val="0CA1203E"/>
    <w:rsid w:val="0DD62A3A"/>
    <w:rsid w:val="0EBE6BB4"/>
    <w:rsid w:val="0EFC1870"/>
    <w:rsid w:val="0F7D6630"/>
    <w:rsid w:val="102A6CFF"/>
    <w:rsid w:val="17F80096"/>
    <w:rsid w:val="1B5600E2"/>
    <w:rsid w:val="215A5761"/>
    <w:rsid w:val="21C51A1F"/>
    <w:rsid w:val="21F45A0A"/>
    <w:rsid w:val="23706CFA"/>
    <w:rsid w:val="24BF1139"/>
    <w:rsid w:val="25761D14"/>
    <w:rsid w:val="26213969"/>
    <w:rsid w:val="270E6088"/>
    <w:rsid w:val="28147FCD"/>
    <w:rsid w:val="29FB79E3"/>
    <w:rsid w:val="2A4A07AF"/>
    <w:rsid w:val="2E3F5D6B"/>
    <w:rsid w:val="2F37118F"/>
    <w:rsid w:val="2F833235"/>
    <w:rsid w:val="2F8F6BD6"/>
    <w:rsid w:val="2FBE5721"/>
    <w:rsid w:val="31A80CB1"/>
    <w:rsid w:val="344E53B3"/>
    <w:rsid w:val="347A000B"/>
    <w:rsid w:val="37C03251"/>
    <w:rsid w:val="38321403"/>
    <w:rsid w:val="3BC00AA4"/>
    <w:rsid w:val="3C8471CD"/>
    <w:rsid w:val="40602D3F"/>
    <w:rsid w:val="40A80643"/>
    <w:rsid w:val="49FA3CEE"/>
    <w:rsid w:val="4AC204E9"/>
    <w:rsid w:val="4CF5377F"/>
    <w:rsid w:val="4F8A0043"/>
    <w:rsid w:val="505031D2"/>
    <w:rsid w:val="510C205F"/>
    <w:rsid w:val="51AF7E0D"/>
    <w:rsid w:val="53955BE6"/>
    <w:rsid w:val="54443395"/>
    <w:rsid w:val="55081530"/>
    <w:rsid w:val="55E20052"/>
    <w:rsid w:val="569452B5"/>
    <w:rsid w:val="56F64078"/>
    <w:rsid w:val="5C6610BA"/>
    <w:rsid w:val="5CD81062"/>
    <w:rsid w:val="5ECE6ADE"/>
    <w:rsid w:val="65004B1D"/>
    <w:rsid w:val="66EF7D4B"/>
    <w:rsid w:val="67F92C3E"/>
    <w:rsid w:val="687D65CD"/>
    <w:rsid w:val="6A35569A"/>
    <w:rsid w:val="6A712EA1"/>
    <w:rsid w:val="6BD116D9"/>
    <w:rsid w:val="6EDC1243"/>
    <w:rsid w:val="6F670199"/>
    <w:rsid w:val="6FB51CB1"/>
    <w:rsid w:val="7092596A"/>
    <w:rsid w:val="75340481"/>
    <w:rsid w:val="757454F9"/>
    <w:rsid w:val="7BAE66FF"/>
    <w:rsid w:val="7BC95880"/>
    <w:rsid w:val="7C1C102D"/>
    <w:rsid w:val="7CAE0A14"/>
    <w:rsid w:val="7DBF10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link w:val="7"/>
    <w:semiHidden/>
    <w:qFormat/>
    <w:uiPriority w:val="0"/>
    <w:rPr>
      <w:rFonts w:eastAsia="宋体"/>
      <w:sz w:val="21"/>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w:basedOn w:val="1"/>
    <w:link w:val="6"/>
    <w:qFormat/>
    <w:uiPriority w:val="0"/>
    <w:rPr>
      <w:rFonts w:eastAsia="宋体"/>
      <w:sz w:val="21"/>
      <w:szCs w:val="24"/>
    </w:rPr>
  </w:style>
  <w:style w:type="character" w:styleId="8">
    <w:name w:val="page number"/>
    <w:basedOn w:val="6"/>
    <w:qFormat/>
    <w:uiPriority w:val="0"/>
  </w:style>
  <w:style w:type="character" w:customStyle="1" w:styleId="9">
    <w:name w:val="font11"/>
    <w:basedOn w:val="6"/>
    <w:qFormat/>
    <w:uiPriority w:val="0"/>
    <w:rPr>
      <w:rFonts w:hint="default" w:ascii="方正小标宋简体" w:hAnsi="方正小标宋简体" w:eastAsia="方正小标宋简体" w:cs="方正小标宋简体"/>
      <w:b/>
      <w:color w:val="000000"/>
      <w:sz w:val="22"/>
      <w:szCs w:val="22"/>
      <w:u w:val="none"/>
    </w:rPr>
  </w:style>
  <w:style w:type="character" w:customStyle="1" w:styleId="10">
    <w:name w:val="font61"/>
    <w:basedOn w:val="6"/>
    <w:qFormat/>
    <w:uiPriority w:val="0"/>
    <w:rPr>
      <w:rFonts w:hint="default" w:ascii="方正小标宋简体" w:hAnsi="方正小标宋简体" w:eastAsia="方正小标宋简体" w:cs="方正小标宋简体"/>
      <w:b/>
      <w:color w:val="000000"/>
      <w:sz w:val="36"/>
      <w:szCs w:val="36"/>
      <w:u w:val="none"/>
    </w:rPr>
  </w:style>
  <w:style w:type="paragraph" w:customStyle="1" w:styleId="11">
    <w:name w:val="Default"/>
    <w:unhideWhenUsed/>
    <w:qFormat/>
    <w:uiPriority w:val="99"/>
    <w:pPr>
      <w:widowControl w:val="0"/>
      <w:autoSpaceDE w:val="0"/>
      <w:autoSpaceDN w:val="0"/>
      <w:adjustRightInd w:val="0"/>
    </w:pPr>
    <w:rPr>
      <w:rFonts w:ascii="仿宋_GB2312" w:hAnsi="仿宋_GB2312" w:eastAsia="仿宋_GB2312" w:cs="Times New Roman"/>
      <w:color w:val="000000"/>
      <w:sz w:val="24"/>
      <w:lang w:val="en-US" w:eastAsia="zh-CN"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2308;2021&#12309;-A4&#20844;&#25991;&#26631;&#20934;&#27169;&#2925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〔2021〕-A4公文标准模版.wpt</Template>
  <Pages>9</Pages>
  <Words>4940</Words>
  <Characters>5004</Characters>
  <Lines>19</Lines>
  <Paragraphs>5</Paragraphs>
  <TotalTime>1</TotalTime>
  <ScaleCrop>false</ScaleCrop>
  <LinksUpToDate>false</LinksUpToDate>
  <CharactersWithSpaces>5013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2023-05-12T08:22:00Z</dcterms:created>
  <dc:creator>李世阳</dc:creator>
  <cp:lastModifiedBy>孤影1425717476</cp:lastModifiedBy>
  <cp:lastPrinted>2023-05-12T08:33:00Z</cp:lastPrinted>
  <dcterms:modified xsi:type="dcterms:W3CDTF">2023-12-05T02:13:20Z</dcterms:modified>
  <dc:title>西政办〔2020〕6号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SaveFontToCloudKey">
    <vt:lpwstr>279579113_cloud</vt:lpwstr>
  </property>
  <property fmtid="{D5CDD505-2E9C-101B-9397-08002B2CF9AE}" pid="4" name="ICV">
    <vt:lpwstr>BA704F0BA2E0452C9BBB8D8354B0BB45_13</vt:lpwstr>
  </property>
</Properties>
</file>