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880" w:firstLineChars="200"/>
        <w:jc w:val="both"/>
        <w:textAlignment w:val="auto"/>
        <w:rPr>
          <w:rFonts w:hint="default" w:ascii="Times New Roman" w:hAnsi="Times New Roman" w:eastAsia="方正小标宋_GBK" w:cs="Times New Roman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关于申报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kern w:val="3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kern w:val="36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kern w:val="3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年度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中原学者工作站的通知</w:t>
      </w:r>
      <w:bookmarkEnd w:id="0"/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各省辖市科技局，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济源示范区、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航空港区管委会科技主管部门，各有关单位：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深入落实创新驱动、科教兴省、人才强省战略，推动更多创新资源向社会经济发展的一线集聚，引导高层次人才向艰苦边远地区和基层一线流动，鼓励中原学者与省内企事业单位开展产学研合作，促进科技成果转化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按照《中原学者工作站管理办法（试行）》（豫科〔2020〕100号）有关规定，决定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开展2023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年度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中原学者工作站建站申报工作，现将有关事项通知如下：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一、申报要求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申请建站单位应满足《中原学者工作站管理办法（试行）》中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第七条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规定的有关申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条件和要求；</w:t>
      </w:r>
    </w:p>
    <w:p>
      <w:pPr>
        <w:pStyle w:val="22"/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进站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中原学者年龄一般不超过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年每位中原学者新进站数量原则上不超过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1个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，每位中原学者进站总数原则上不超过3个；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）鼓励市级以上各类产业、创业、孵化等科技园区管理机构，申请建设中原学者工作站，服务园区内各运营企事业单位。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各申请建站单位要认真填写《中原学者工作站建设申请书》（见附件），经省辖市科技局、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济源示范区及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航空港区管委会科技主管部门审核盖章后报送纸质材料一式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份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，电子版同时发送至工作邮箱。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三、报送时间和地点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年度中原学者工作站建设按照常年受理申请、分批评估的原则进行。申报材料由主管部门统一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报送至省科技厅科技人才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与科普处。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 系 人：刘慧杰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default"/>
          <w:lang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联系电话：0371-65956235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电子邮箱：kjtrcc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instrText xml:space="preserve"> HYPERLINK "mailto:zyxz2007@163.com" </w:instrTex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@163.com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址：郑州市花园路27号科技信息大厦2409房间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中原学者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"http://www.hnkjt.gov.cn/UserFiles/File/20180125/1516868739012.doc" </w:instrTex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工作站建设申请书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60" w:rightChars="600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附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中原学者</w:t>
      </w:r>
      <w:r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工作站建设申请书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申请建站单位：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进站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中原学者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单位联系人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门：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章）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填报申请时间：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center"/>
        <w:textAlignment w:val="auto"/>
        <w:rPr>
          <w:rFonts w:hint="default" w:ascii="Times New Roman" w:hAnsi="Times New Roman" w:eastAsia="黑体" w:cs="Times New Roman"/>
          <w:color w:val="000000" w:themeColor="text1"/>
          <w:spacing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0"/>
          <w:sz w:val="32"/>
          <w14:textFill>
            <w14:solidFill>
              <w14:schemeClr w14:val="tx1"/>
            </w14:solidFill>
          </w14:textFill>
        </w:rPr>
        <w:t>河南省科学技术厅</w:t>
      </w:r>
    </w:p>
    <w:p>
      <w:pP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填写要求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中原学者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工作站建设申请书》是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中原学者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工作站申请建设的主要依据，应按照要求如实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填报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 各栏内容请按照栏内有关要求认真填写。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除固定填写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栏目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外，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若页面不敷可另加页；各栏中联系电话没有特别注明的，请填写手机号码。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申请书及附件材料不得有涉及任何国家秘密的内容，所有内容应可公开。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申请书及附件材料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统一使用A4纸，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左侧（纵向）装订成册，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全部申请材料不超过100页。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同时报送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电子版。</w:t>
      </w: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一、申请单位基本情况</w:t>
      </w:r>
    </w:p>
    <w:tbl>
      <w:tblPr>
        <w:tblStyle w:val="13"/>
        <w:tblW w:w="101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1268"/>
        <w:gridCol w:w="291"/>
        <w:gridCol w:w="1410"/>
        <w:gridCol w:w="283"/>
        <w:gridCol w:w="1142"/>
        <w:gridCol w:w="382"/>
        <w:gridCol w:w="1161"/>
        <w:gridCol w:w="292"/>
        <w:gridCol w:w="79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84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784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439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9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所在地市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所在县区</w:t>
            </w:r>
          </w:p>
        </w:tc>
        <w:tc>
          <w:tcPr>
            <w:tcW w:w="344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单位法人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439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传真号码 </w:t>
            </w:r>
          </w:p>
        </w:tc>
        <w:tc>
          <w:tcPr>
            <w:tcW w:w="19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784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1.企业  2.科研机构  3.高等学校  4.医疗机构  5.其他（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单位人数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Chars="0" w:righ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研发人员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5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高级职称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已建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市级以上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创新平台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84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所在创新园区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84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工作站日常办公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场地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（m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研发及实验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场所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（m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大型仪器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（10万元以上）</w:t>
            </w: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（台/套）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11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申报单位为企业的填写以下内容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企业类型</w:t>
            </w:r>
          </w:p>
        </w:tc>
        <w:tc>
          <w:tcPr>
            <w:tcW w:w="784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1.国企  2.民企  3. 其他（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2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1.国家高新技术企业 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2.河南省创新龙头企业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3.国家科技型中小企业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4.河南省科技小巨人（培育）企业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5.河南省绿色技术创新示范企业（基地）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6.其他（名称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7841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销售收入</w:t>
            </w:r>
          </w:p>
        </w:tc>
        <w:tc>
          <w:tcPr>
            <w:tcW w:w="32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（万元）</w:t>
            </w:r>
          </w:p>
        </w:tc>
        <w:tc>
          <w:tcPr>
            <w:tcW w:w="26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研发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投入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/销售收入</w:t>
            </w:r>
          </w:p>
        </w:tc>
        <w:tc>
          <w:tcPr>
            <w:tcW w:w="19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13"/>
        <w:tblW w:w="92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3" w:hRule="atLeast"/>
          <w:jc w:val="center"/>
        </w:trPr>
        <w:tc>
          <w:tcPr>
            <w:tcW w:w="92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申请建站单位概况：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（单位简介，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以及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对行业和地区经济建设和社会发展的贡献等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，申请建站单位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是企业的还要重点介绍运营状况、上年度年产值、销售收入、利润、纳税额、研发投入以及占当年销售收入的比例情况）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二、拟进站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中原学者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及合作协议情况</w:t>
      </w:r>
    </w:p>
    <w:tbl>
      <w:tblPr>
        <w:tblStyle w:val="13"/>
        <w:tblW w:w="96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1448"/>
        <w:gridCol w:w="559"/>
        <w:gridCol w:w="1105"/>
        <w:gridCol w:w="851"/>
        <w:gridCol w:w="1701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任职单位</w:t>
            </w:r>
          </w:p>
        </w:tc>
        <w:tc>
          <w:tcPr>
            <w:tcW w:w="39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研究领域</w:t>
            </w:r>
          </w:p>
        </w:tc>
        <w:tc>
          <w:tcPr>
            <w:tcW w:w="39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已进站数量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39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1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合作共建协议起止时间</w:t>
            </w:r>
          </w:p>
        </w:tc>
        <w:tc>
          <w:tcPr>
            <w:tcW w:w="625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/>
              <w:ind w:firstLine="1120" w:firstLineChars="4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月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日至      年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8" w:hRule="atLeast"/>
          <w:jc w:val="center"/>
        </w:trPr>
        <w:tc>
          <w:tcPr>
            <w:tcW w:w="19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中原学者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769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814" w:left="1587" w:header="851" w:footer="138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三、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中原学者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所属团队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进站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人员情况</w:t>
      </w:r>
    </w:p>
    <w:tbl>
      <w:tblPr>
        <w:tblStyle w:val="13"/>
        <w:tblW w:w="140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1559"/>
        <w:gridCol w:w="1294"/>
        <w:gridCol w:w="1560"/>
        <w:gridCol w:w="1645"/>
        <w:gridCol w:w="2164"/>
        <w:gridCol w:w="210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从事专业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站内主要工作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Chars="54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（填写参与工作站建设运行的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中原学者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团队主要成员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，中原学者不再填写，人数不超过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10人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四、申请建站单位进站人员情况</w:t>
      </w:r>
    </w:p>
    <w:tbl>
      <w:tblPr>
        <w:tblStyle w:val="13"/>
        <w:tblW w:w="140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1559"/>
        <w:gridCol w:w="1276"/>
        <w:gridCol w:w="1559"/>
        <w:gridCol w:w="1701"/>
        <w:gridCol w:w="2126"/>
        <w:gridCol w:w="2127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从事专业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站内主要工作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Chars="54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Chars="54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Chars="54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Chars="54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Chars="54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Chars="54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Chars="54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Chars="54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Chars="54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（填写申请建站单位参与工作站建设运行的副高以上主要人员，可填写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建站单位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柔性引进的人才但需在备注中注明其任职单位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，人数不超过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10人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Chars="54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418" w:right="1440" w:bottom="1418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五、申请建站单位科技创新能力</w:t>
      </w:r>
    </w:p>
    <w:tbl>
      <w:tblPr>
        <w:tblStyle w:val="13"/>
        <w:tblW w:w="89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0" w:hRule="atLeast"/>
          <w:jc w:val="center"/>
        </w:trPr>
        <w:tc>
          <w:tcPr>
            <w:tcW w:w="89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（所在创新区域名称、内部研发机构设置、创新平台建设、承担科研项目、重要科研成果、科技人才队伍建设、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科技成果转化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六、为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中原学者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及其团队工作提供的保障条件</w:t>
      </w:r>
    </w:p>
    <w:tbl>
      <w:tblPr>
        <w:tblStyle w:val="13"/>
        <w:tblW w:w="89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4" w:hRule="atLeast"/>
          <w:jc w:val="center"/>
        </w:trPr>
        <w:tc>
          <w:tcPr>
            <w:tcW w:w="8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（科研条件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、工作条件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和必要的生活条件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保障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情况）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七、与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中原学者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已经开展合作情况</w:t>
      </w:r>
    </w:p>
    <w:tbl>
      <w:tblPr>
        <w:tblStyle w:val="13"/>
        <w:tblW w:w="877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8" w:hRule="atLeast"/>
          <w:jc w:val="center"/>
        </w:trPr>
        <w:tc>
          <w:tcPr>
            <w:tcW w:w="87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主要是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近三年与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中原学者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已开展的科技创新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有关情况，包括具体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合作时间、合作内容以及取得的成果和效益，要有具体数据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八、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中原学者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工作站建设计划</w:t>
      </w:r>
    </w:p>
    <w:tbl>
      <w:tblPr>
        <w:tblStyle w:val="13"/>
        <w:tblW w:w="88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0" w:hRule="atLeast"/>
          <w:jc w:val="center"/>
        </w:trPr>
        <w:tc>
          <w:tcPr>
            <w:tcW w:w="8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（简述建站目的意义，以及建站后拟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进行的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配套制度建设、资金投入、人才队伍培养、基础条件保障等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计划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九、与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中原学者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及其团队拟共同开展的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合作计划</w:t>
      </w:r>
    </w:p>
    <w:tbl>
      <w:tblPr>
        <w:tblStyle w:val="13"/>
        <w:tblW w:w="93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4" w:hRule="atLeast"/>
          <w:jc w:val="center"/>
        </w:trPr>
        <w:tc>
          <w:tcPr>
            <w:tcW w:w="9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（简述建站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单位与中原学者及其团队在建站三年内计划合作开展的主要研发、转化、推广等项目，包括项目名称、经费投入以及预期的经济和社会效益等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十、审核意见</w:t>
      </w:r>
    </w:p>
    <w:tbl>
      <w:tblPr>
        <w:tblStyle w:val="13"/>
        <w:tblW w:w="92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2" w:hRule="atLeast"/>
          <w:jc w:val="center"/>
        </w:trPr>
        <w:tc>
          <w:tcPr>
            <w:tcW w:w="92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申请建站单位意见：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28"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本单位运行（经营）情况良好，无未处理的法律纠纷，无不良信用记录。申请书所填内容及所提供附件材料真实有效。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（其他有必要说明的内容）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54" w:firstLine="980" w:firstLineChars="35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54"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负责人签字（章）：                （单位公章）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54" w:firstLine="5320" w:firstLineChars="190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54" w:firstLine="5180" w:firstLineChars="185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5" w:hRule="atLeast"/>
          <w:jc w:val="center"/>
        </w:trPr>
        <w:tc>
          <w:tcPr>
            <w:tcW w:w="92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主管部门意见：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64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经审核，所报材料真实、有效。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64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建设中原学者工作站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64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（主管部门如有支持政策措施，请填写）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64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54" w:firstLine="980" w:firstLineChars="35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54"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负责人签字（章）：                （单位公章）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54" w:firstLine="5320" w:firstLineChars="190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54" w:firstLine="5180" w:firstLineChars="185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8" w:hRule="atLeast"/>
          <w:jc w:val="center"/>
        </w:trPr>
        <w:tc>
          <w:tcPr>
            <w:tcW w:w="9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科技厅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核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64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64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356"/>
                <w:tab w:val="left" w:pos="6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0" w:firstLineChars="150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（公章）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年    月    日                       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需提供的主要附件材料：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jc w:val="both"/>
        <w:textAlignment w:val="auto"/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首先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列出附件目录（含页码）</w:t>
      </w:r>
      <w:r>
        <w:rPr>
          <w:rFonts w:hint="default" w:asci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1．与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中原学者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签订的合作建站协议（必须有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中原学者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本人亲笔签名，协议合作时间至少覆盖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建站后的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三年绩效评估期）；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中原学者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团队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主要进站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人员有关材料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（职称、学历证书等）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 申请</w:t>
      </w:r>
      <w:r>
        <w:rPr>
          <w:rFonts w:hint="default" w:ascii="Times New Roman" w:eastAsia="仿宋_GB2312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建站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单位进站人员中柔性引进人才的聘书、协议等材料；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．能说明申报单位科技创新能力的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有关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材料（高企、项目、平台、成果、专利、标准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、成果转化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中原学者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及其团队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工作提供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的必要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保障条件材料；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．与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中原学者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已开展合作情况有关材料；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．其他申请书中涉及到需要提供的有关材料。</w:t>
      </w:r>
    </w:p>
    <w:p/>
    <w:p/>
    <w:p/>
    <w:p/>
    <w:p/>
    <w:p/>
    <w:p/>
    <w:p/>
    <w:p>
      <w:pPr>
        <w:ind w:firstLine="320" w:firstLineChars="1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814" w:left="1587" w:header="851" w:footer="138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D19E1"/>
    <w:rsid w:val="01A63CD3"/>
    <w:rsid w:val="05E633F2"/>
    <w:rsid w:val="065F06C4"/>
    <w:rsid w:val="0944574A"/>
    <w:rsid w:val="10587AF0"/>
    <w:rsid w:val="13361F49"/>
    <w:rsid w:val="146239E7"/>
    <w:rsid w:val="17544A14"/>
    <w:rsid w:val="1C034DE8"/>
    <w:rsid w:val="1E65B973"/>
    <w:rsid w:val="22505245"/>
    <w:rsid w:val="230645C5"/>
    <w:rsid w:val="27604A0C"/>
    <w:rsid w:val="2771016D"/>
    <w:rsid w:val="350E3D4B"/>
    <w:rsid w:val="35B13896"/>
    <w:rsid w:val="373F8669"/>
    <w:rsid w:val="377A6F7B"/>
    <w:rsid w:val="385C1E0B"/>
    <w:rsid w:val="39554880"/>
    <w:rsid w:val="3A6F1037"/>
    <w:rsid w:val="3BFD414D"/>
    <w:rsid w:val="3CC73C46"/>
    <w:rsid w:val="3FFFD80E"/>
    <w:rsid w:val="42A37CE2"/>
    <w:rsid w:val="42F55B79"/>
    <w:rsid w:val="43F56914"/>
    <w:rsid w:val="46110EB4"/>
    <w:rsid w:val="4AFF4791"/>
    <w:rsid w:val="4C84615B"/>
    <w:rsid w:val="4EC7663F"/>
    <w:rsid w:val="4EFE5162"/>
    <w:rsid w:val="4F400E66"/>
    <w:rsid w:val="50B02961"/>
    <w:rsid w:val="55FD2F19"/>
    <w:rsid w:val="57FFC64C"/>
    <w:rsid w:val="59955FDB"/>
    <w:rsid w:val="5B152CF8"/>
    <w:rsid w:val="5BDE410D"/>
    <w:rsid w:val="5DFF7D27"/>
    <w:rsid w:val="5EE404E3"/>
    <w:rsid w:val="5F5AAA1F"/>
    <w:rsid w:val="61BC7005"/>
    <w:rsid w:val="623D7E99"/>
    <w:rsid w:val="63FE1EF1"/>
    <w:rsid w:val="67EF8666"/>
    <w:rsid w:val="68937D0E"/>
    <w:rsid w:val="6A1A46EA"/>
    <w:rsid w:val="6CBB15AD"/>
    <w:rsid w:val="6E3C269A"/>
    <w:rsid w:val="6EA645A5"/>
    <w:rsid w:val="6F3D523F"/>
    <w:rsid w:val="6F705239"/>
    <w:rsid w:val="6FDF98C0"/>
    <w:rsid w:val="70FF7F4B"/>
    <w:rsid w:val="72F35377"/>
    <w:rsid w:val="789A7EE4"/>
    <w:rsid w:val="7992578C"/>
    <w:rsid w:val="7BFB0709"/>
    <w:rsid w:val="7D1B7C1D"/>
    <w:rsid w:val="7EC5662E"/>
    <w:rsid w:val="7EDF392F"/>
    <w:rsid w:val="7FF74579"/>
    <w:rsid w:val="9A36DDE4"/>
    <w:rsid w:val="9B755CBE"/>
    <w:rsid w:val="AEB74444"/>
    <w:rsid w:val="B9B782B2"/>
    <w:rsid w:val="BF5F2F95"/>
    <w:rsid w:val="E7BF67CB"/>
    <w:rsid w:val="F3FFCEF8"/>
    <w:rsid w:val="F7CF9BE3"/>
    <w:rsid w:val="FDB736EF"/>
    <w:rsid w:val="FE7E215A"/>
    <w:rsid w:val="FFBF6B6D"/>
    <w:rsid w:val="FFD3462A"/>
    <w:rsid w:val="FFEDE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8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widowControl w:val="0"/>
      <w:spacing w:after="120"/>
      <w:ind w:firstLine="420" w:firstLineChars="10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next w:val="3"/>
    <w:unhideWhenUsed/>
    <w:qFormat/>
    <w:uiPriority w:val="99"/>
    <w:pPr>
      <w:spacing w:after="120" w:line="480" w:lineRule="auto"/>
    </w:pPr>
  </w:style>
  <w:style w:type="paragraph" w:styleId="5">
    <w:name w:val="Body Text First Indent 2"/>
    <w:basedOn w:val="6"/>
    <w:qFormat/>
    <w:uiPriority w:val="0"/>
    <w:pPr>
      <w:spacing w:line="560" w:lineRule="exact"/>
      <w:ind w:firstLine="420"/>
    </w:pPr>
    <w:rPr>
      <w:rFonts w:ascii="Times New Roman" w:hAnsi="Times New Roman" w:eastAsia="宋体" w:cs="黑体"/>
      <w:color w:val="000000"/>
      <w:szCs w:val="21"/>
      <w:lang w:val="en-US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lang w:val="zh-CN"/>
    </w:rPr>
  </w:style>
  <w:style w:type="paragraph" w:styleId="9">
    <w:name w:val="Plain Text"/>
    <w:basedOn w:val="1"/>
    <w:qFormat/>
    <w:uiPriority w:val="0"/>
    <w:pPr>
      <w:spacing w:before="0" w:after="0" w:line="360" w:lineRule="auto"/>
      <w:ind w:left="0" w:right="0" w:firstLine="480" w:firstLineChars="200"/>
    </w:pPr>
    <w:rPr>
      <w:rFonts w:ascii="仿宋_GB2312" w:hAnsi="Times New Roman"/>
      <w:sz w:val="24"/>
      <w:szCs w:val="24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99"/>
    <w:rPr>
      <w:rFonts w:cs="Times New Roman"/>
    </w:rPr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paragraph" w:customStyle="1" w:styleId="19">
    <w:name w:val="BodyText1I2"/>
    <w:basedOn w:val="20"/>
    <w:qFormat/>
    <w:uiPriority w:val="0"/>
    <w:pPr>
      <w:ind w:firstLine="420" w:firstLineChars="200"/>
    </w:pPr>
  </w:style>
  <w:style w:type="paragraph" w:customStyle="1" w:styleId="20">
    <w:name w:val="BodyTextIndent"/>
    <w:basedOn w:val="1"/>
    <w:qFormat/>
    <w:uiPriority w:val="0"/>
    <w:pPr>
      <w:ind w:left="-359" w:leftChars="-171" w:firstLine="675" w:firstLineChars="211"/>
      <w:textAlignment w:val="baseline"/>
    </w:pPr>
    <w:rPr>
      <w:rFonts w:ascii="仿宋_GB2312" w:eastAsia="仿宋_GB2312"/>
      <w:sz w:val="32"/>
    </w:rPr>
  </w:style>
  <w:style w:type="paragraph" w:customStyle="1" w:styleId="21">
    <w:name w:val="样式1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eastAsia="仿宋_GB2312" w:cs="Times New Roman"/>
      <w:sz w:val="28"/>
      <w:szCs w:val="20"/>
    </w:rPr>
  </w:style>
  <w:style w:type="paragraph" w:customStyle="1" w:styleId="22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23">
    <w:name w:val="List Paragraph"/>
    <w:basedOn w:val="1"/>
    <w:qFormat/>
    <w:uiPriority w:val="34"/>
    <w:pPr>
      <w:spacing w:before="0" w:after="0" w:line="240" w:lineRule="auto"/>
      <w:ind w:left="0" w:right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2394</Words>
  <Characters>2482</Characters>
  <Lines>0</Lines>
  <Paragraphs>0</Paragraphs>
  <TotalTime>21</TotalTime>
  <ScaleCrop>false</ScaleCrop>
  <LinksUpToDate>false</LinksUpToDate>
  <CharactersWithSpaces>3172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2022-01-19T22:13:00Z</dcterms:created>
  <dc:creator>zhaoke</dc:creator>
  <cp:lastModifiedBy>Administrator</cp:lastModifiedBy>
  <cp:lastPrinted>2022-03-31T23:13:00Z</cp:lastPrinted>
  <dcterms:modified xsi:type="dcterms:W3CDTF">2023-12-27T07:16:30Z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6F01926DD10449DB9ABB32CF8AD7E08A</vt:lpwstr>
  </property>
</Properties>
</file>